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FA0AA">
      <w:pPr>
        <w:spacing w:line="276" w:lineRule="auto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</w:rPr>
        <w:t>体检指导手册</w:t>
      </w:r>
    </w:p>
    <w:p w14:paraId="66A27632">
      <w:pPr>
        <w:spacing w:line="276" w:lineRule="auto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 xml:space="preserve">        </w:t>
      </w:r>
    </w:p>
    <w:p w14:paraId="12E11314">
      <w:pPr>
        <w:spacing w:line="276" w:lineRule="auto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 xml:space="preserve"> 体检单位：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武汉工程科技学院</w:t>
      </w:r>
    </w:p>
    <w:p w14:paraId="6E05C9AE">
      <w:pPr>
        <w:pStyle w:val="22"/>
        <w:numPr>
          <w:ilvl w:val="0"/>
          <w:numId w:val="1"/>
        </w:numPr>
        <w:spacing w:line="276" w:lineRule="auto"/>
        <w:ind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体检日期：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日-202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</w:t>
      </w:r>
    </w:p>
    <w:p w14:paraId="4E1BD0BC">
      <w:pPr>
        <w:numPr>
          <w:ilvl w:val="0"/>
          <w:numId w:val="1"/>
        </w:numPr>
        <w:spacing w:line="276" w:lineRule="auto"/>
        <w:ind w:left="360" w:leftChars="0" w:hanging="360"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体检时间：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上午7:30-10:30</w:t>
      </w:r>
    </w:p>
    <w:p w14:paraId="0C0B36A6">
      <w:pPr>
        <w:spacing w:line="276" w:lineRule="auto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、体检预约方式：</w:t>
      </w:r>
    </w:p>
    <w:p w14:paraId="5530AE4E">
      <w:pPr>
        <w:spacing w:line="276" w:lineRule="auto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4"/>
          <w:lang w:val="en-US" w:eastAsia="zh-CN"/>
        </w:rPr>
        <w:t>请先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4"/>
        </w:rPr>
        <w:t>预约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4"/>
          <w:lang w:val="en-US" w:eastAsia="zh-CN"/>
        </w:rPr>
        <w:t>再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4"/>
        </w:rPr>
        <w:t>体检，不预约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4"/>
          <w:lang w:val="en-US" w:eastAsia="zh-CN"/>
        </w:rPr>
        <w:t>无法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4"/>
        </w:rPr>
        <w:t>体检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4"/>
          <w:lang w:eastAsia="zh-CN"/>
        </w:rPr>
        <w:t>！！！</w:t>
      </w:r>
    </w:p>
    <w:p w14:paraId="3F416709">
      <w:pPr>
        <w:pStyle w:val="22"/>
        <w:numPr>
          <w:ilvl w:val="0"/>
          <w:numId w:val="2"/>
        </w:numPr>
        <w:spacing w:line="276" w:lineRule="auto"/>
        <w:ind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电话预约：95003转1</w:t>
      </w:r>
    </w:p>
    <w:p w14:paraId="57C2231A">
      <w:pPr>
        <w:pStyle w:val="22"/>
        <w:numPr>
          <w:ilvl w:val="0"/>
          <w:numId w:val="2"/>
        </w:numPr>
        <w:spacing w:line="276" w:lineRule="auto"/>
        <w:ind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电脑端预约网址：</w:t>
      </w:r>
      <w:r>
        <w:rPr>
          <w:rFonts w:hint="eastAsia" w:ascii="微软雅黑" w:hAnsi="微软雅黑" w:eastAsia="微软雅黑" w:cs="微软雅黑"/>
          <w:color w:val="auto"/>
          <w:sz w:val="22"/>
          <w:szCs w:val="21"/>
          <w:shd w:val="clear" w:color="auto" w:fill="FFFFFF"/>
        </w:rPr>
        <w:t>http://b.meinian.cn/idyy/PCView/</w:t>
      </w:r>
    </w:p>
    <w:p w14:paraId="4C036C3A">
      <w:pPr>
        <w:pStyle w:val="22"/>
        <w:numPr>
          <w:ilvl w:val="0"/>
          <w:numId w:val="2"/>
        </w:numPr>
        <w:spacing w:line="276" w:lineRule="auto"/>
        <w:ind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手机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扫码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预约：</w:t>
      </w:r>
    </w:p>
    <w:p w14:paraId="75006CBD">
      <w:pPr>
        <w:spacing w:line="276" w:lineRule="auto"/>
        <w:ind w:left="630" w:leftChars="300" w:firstLine="3080" w:firstLineChars="1400"/>
        <w:rPr>
          <w:rFonts w:hint="eastAsia" w:ascii="微软雅黑" w:hAnsi="微软雅黑" w:eastAsia="微软雅黑" w:cs="微软雅黑"/>
          <w:color w:val="auto"/>
          <w:sz w:val="22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4"/>
        </w:rPr>
        <w:t>扫下方二维码</w:t>
      </w:r>
    </w:p>
    <w:p w14:paraId="4DB46C2C">
      <w:pPr>
        <w:spacing w:line="276" w:lineRule="auto"/>
        <w:ind w:left="630" w:leftChars="300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</w:rPr>
        <w:drawing>
          <wp:inline distT="0" distB="0" distL="114300" distR="114300">
            <wp:extent cx="1466850" cy="140017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E7BDE">
      <w:pPr>
        <w:spacing w:line="276" w:lineRule="auto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</w:p>
    <w:p w14:paraId="6BB505A1">
      <w:pPr>
        <w:spacing w:line="276" w:lineRule="auto"/>
        <w:jc w:val="left"/>
        <w:rPr>
          <w:rFonts w:hint="eastAsia" w:ascii="微软雅黑" w:hAnsi="微软雅黑" w:eastAsia="微软雅黑" w:cs="微软雅黑"/>
          <w:color w:val="auto"/>
          <w:kern w:val="0"/>
          <w:sz w:val="20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4"/>
        </w:rPr>
        <w:t>预约信息错误，或其他异常问题</w:t>
      </w: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4"/>
        </w:rPr>
        <w:t>，请告知贵公司体检负责人，他/她会联系美年对接人</w:t>
      </w: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4"/>
          <w:lang w:val="en-US" w:eastAsia="zh-CN"/>
        </w:rPr>
        <w:t>处理。</w:t>
      </w: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4"/>
        </w:rPr>
        <w:t>）</w:t>
      </w:r>
    </w:p>
    <w:p w14:paraId="751F1B08">
      <w:pPr>
        <w:spacing w:line="276" w:lineRule="auto"/>
        <w:jc w:val="left"/>
        <w:rPr>
          <w:rFonts w:hint="eastAsia" w:ascii="微软雅黑" w:hAnsi="微软雅黑" w:eastAsia="微软雅黑" w:cs="微软雅黑"/>
          <w:color w:val="auto"/>
          <w:kern w:val="0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Cs w:val="24"/>
        </w:rPr>
        <w:t>美年大健康全国各门店因开业先后或受地域政策影响，体检中心内开展的个别体检项目会略有不同，体检套餐中部分项目会根据当地体检中心实际情况进行微调，体检套餐内容以当地实际套餐为准</w:t>
      </w:r>
    </w:p>
    <w:p w14:paraId="78D474A7">
      <w:pPr>
        <w:spacing w:line="276" w:lineRule="auto"/>
        <w:jc w:val="center"/>
        <w:rPr>
          <w:rFonts w:hint="eastAsia" w:ascii="微软雅黑" w:hAnsi="微软雅黑" w:eastAsia="微软雅黑" w:cs="微软雅黑"/>
          <w:color w:val="auto"/>
        </w:rPr>
      </w:pPr>
    </w:p>
    <w:p w14:paraId="2332F5F7">
      <w:pPr>
        <w:spacing w:line="276" w:lineRule="auto"/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  <w:t>4、体检流程：</w:t>
      </w:r>
    </w:p>
    <w:p w14:paraId="79D73553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→体检当日员工凭本人身份证空腹前往体检中心</w:t>
      </w:r>
    </w:p>
    <w:p w14:paraId="3B7D53E4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 xml:space="preserve">→服务台登记领取导检册 </w:t>
      </w:r>
    </w:p>
    <w:p w14:paraId="3DF96904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 xml:space="preserve">→完成空腹体检项目（B 超、抽血等） </w:t>
      </w:r>
    </w:p>
    <w:p w14:paraId="13C1F51D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 xml:space="preserve">→领取早餐 </w:t>
      </w:r>
    </w:p>
    <w:p w14:paraId="6663831E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 xml:space="preserve">→完成非空腹项目 </w:t>
      </w:r>
    </w:p>
    <w:p w14:paraId="7C067C8F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 xml:space="preserve">→交体检表格至前台 </w:t>
      </w:r>
    </w:p>
    <w:p w14:paraId="3B41F36A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→体检结束。</w:t>
      </w:r>
    </w:p>
    <w:p w14:paraId="162CB4FD">
      <w:pPr>
        <w:spacing w:line="276" w:lineRule="auto"/>
        <w:ind w:left="630" w:leftChars="3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3C9B794D">
      <w:pPr>
        <w:spacing w:line="276" w:lineRule="auto"/>
        <w:ind w:left="720" w:hanging="720" w:hangingChars="300"/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  <w:t>5、手机报告查询方式：</w:t>
      </w:r>
    </w:p>
    <w:p w14:paraId="35384AC5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体检结束后3-5个工作日，您会收到报告生成短信。</w:t>
      </w:r>
    </w:p>
    <w:p w14:paraId="686013EB"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可通过支付宝、微信搜索“美年大健康”小程序查询报告。</w:t>
      </w:r>
    </w:p>
    <w:p w14:paraId="1F6E24D8">
      <w:pPr>
        <w:widowControl/>
        <w:jc w:val="left"/>
        <w:rPr>
          <w:rFonts w:hint="eastAsia" w:ascii="微软雅黑" w:hAnsi="微软雅黑" w:eastAsia="微软雅黑" w:cs="微软雅黑"/>
          <w:color w:val="auto"/>
          <w:sz w:val="21"/>
        </w:rPr>
      </w:pPr>
      <w:bookmarkStart w:id="0" w:name="_GoBack"/>
      <w:bookmarkEnd w:id="0"/>
    </w:p>
    <w:p w14:paraId="6A2045FC">
      <w:pPr>
        <w:spacing w:line="276" w:lineRule="auto"/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lang w:val="en-US" w:eastAsia="zh-CN" w:bidi="ar-SA"/>
        </w:rPr>
        <w:t>6、体检须知：</w:t>
      </w:r>
    </w:p>
    <w:p w14:paraId="7E7CEF75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1、体检当天早晨须空腹。（单位年度体检美年提供免费早餐）</w:t>
      </w:r>
    </w:p>
    <w:p w14:paraId="06D61F5B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2、体检前三天注意不要吃油腻、不易消化的食物。</w:t>
      </w:r>
    </w:p>
    <w:p w14:paraId="6E12BE3B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3、体检前一天晚上8点之后不再进餐（可饮水），保证睡眠；避免剧烈运动和情绪激动，以保证体检结果的准确性。</w:t>
      </w:r>
    </w:p>
    <w:p w14:paraId="7C680E89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4、参加X线检查，请勿穿着带有金属饰物或配件的衣物，孕妇勿做X光射线检查及妇科检查。</w:t>
      </w:r>
    </w:p>
    <w:p w14:paraId="60A3A552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5、如检查盆腔的子宫及其附件、膀胱、前列腺等脏器时，检查前需保留膀胱尿液，可在检查前2小时饮温开水1000毫升左右，检查前2-4小时内不要小便。</w:t>
      </w:r>
    </w:p>
    <w:p w14:paraId="39A7D793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6、已婚女性检查妇科前需先排空尿液，经期勿留尿及勿做妇科检查，可预约时间再检查。</w:t>
      </w:r>
    </w:p>
    <w:p w14:paraId="27EA85C7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7、未婚女性勿做妇科检查。</w:t>
      </w:r>
    </w:p>
    <w:p w14:paraId="3406CC1A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8、有眼压、眼底、裂隙灯检查项目请勿戴隐形眼镜，如戴隐形眼镜请自备眼药水和镜盒。</w:t>
      </w:r>
    </w:p>
    <w:p w14:paraId="0FF262E8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9、</w:t>
      </w:r>
      <w:r>
        <w:rPr>
          <w:rFonts w:hint="eastAsia" w:ascii="微软雅黑" w:hAnsi="微软雅黑" w:eastAsia="微软雅黑" w:cs="微软雅黑"/>
          <w:color w:val="auto"/>
          <w:sz w:val="21"/>
        </w:rPr>
        <w:t>高血压、心脏病、糖尿病等慢性疾病患者，在不影响空腹抽血的情况下，体检前可以先服用某些必服药物，在完成空腹检查项目后可以再服用其余药物。</w:t>
      </w:r>
    </w:p>
    <w:p w14:paraId="47066F32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</w:p>
    <w:p w14:paraId="27D69E87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低剂量螺旋CT检查须知</w:t>
      </w:r>
    </w:p>
    <w:p w14:paraId="5528607C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为了您和他人的安全和后续检查的畅通，有效确保检查质量，请您仔细阅读以下注意事项：</w:t>
      </w:r>
    </w:p>
    <w:p w14:paraId="63625A3B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部分CT检查需要事先进行准备。进行头颈部、胸部、四肢、脊柱等部位平扫CT检查的患者，一般不需要特殊准备；进行腹盆部平扫CT检查的患者，检查当日需空腹，携带饮用水前来检查，1周内进行过消化道造影检查的患者，不宜进行腹盆部CT检查；</w:t>
      </w:r>
    </w:p>
    <w:p w14:paraId="1A98C957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前来进行CT检查的患者，摄片前，请配合检查及时出去摄片部位周围影响观察的衣物、饰品等。进行胸部CT检查时，请出去项链，取出上衣口袋内的金属物品；进行腹盆部、腰椎等部位CT检查时，请除去皮带、裤口、拉锁等物品。</w:t>
      </w:r>
    </w:p>
    <w:p w14:paraId="528D7481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拍摄时，请配合技师摆位及屏气，定位后请不要运动。如因病情原因确实无法配合，请向技师说明，技师会酌情决定是否继续进行检查。如无法完成检查，请与临床开单医师沟通，改换其他检查方法。</w:t>
      </w:r>
    </w:p>
    <w:p w14:paraId="451F6AEB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1.5T超导核磁共振检查须知</w:t>
      </w:r>
    </w:p>
    <w:p w14:paraId="5926313A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绝对禁忌症</w:t>
      </w:r>
    </w:p>
    <w:p w14:paraId="38E68076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身体内装有心脏起搏器及神经刺激器者严禁扫描，并避免进入5高斯线以内（即磁体间内）。</w:t>
      </w:r>
    </w:p>
    <w:p w14:paraId="342D00A2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体内存有动脉瘤夹、眼球内金属异物者应禁止扫描。</w:t>
      </w:r>
    </w:p>
    <w:p w14:paraId="6BD180A5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高烧患者应禁止扫描。</w:t>
      </w:r>
    </w:p>
    <w:p w14:paraId="41BF54F5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相对禁忌症</w:t>
      </w:r>
    </w:p>
    <w:p w14:paraId="3B60590B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如体内的金属异物（假牙、避孕环、金属植入物、术后金属夹等）位于扫描范围内时，应慎重扫描，以防止金属物运动或产热造成体检人损伤，金属物亦可产生伪影而防癌诊断。如扫描其他部位，亦应注意体检人有无不适感。</w:t>
      </w:r>
    </w:p>
    <w:p w14:paraId="307DF5D1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昏迷、神志不清、精神异常、易发癫痫或心脏骤停者、严重外伤、幽闭症患者、幼儿及不配合的体检人应慎重扫描，要在医生或家属监护下进行。</w:t>
      </w:r>
    </w:p>
    <w:p w14:paraId="0E5A518D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孕妇和婴儿应征得医生同意再行扫描。</w:t>
      </w:r>
    </w:p>
    <w:p w14:paraId="7CB1490F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扫描注意事项</w:t>
      </w:r>
    </w:p>
    <w:p w14:paraId="6AFD8FAA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体检人必须去除一切金属物品，最好更衣，以免金属物被吸入磁体而影响磁场均匀度，甚或伤及体检人。</w:t>
      </w:r>
    </w:p>
    <w:p w14:paraId="6CFCA05B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扫描过程中体检人身体（皮肤）不要直接触碰磁体内壁及各种导线，防止体检人灼伤。</w:t>
      </w:r>
    </w:p>
    <w:p w14:paraId="2D73208F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纹身（纹眉）、化妆品、染发等应事先去掉，因其可能会引起灼伤。</w:t>
      </w:r>
    </w:p>
    <w:p w14:paraId="433CCF1A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体检人应带耳塞，以防听力损伤。</w:t>
      </w:r>
    </w:p>
    <w:p w14:paraId="17104E2F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准确输入患者体重。</w:t>
      </w:r>
    </w:p>
    <w:p w14:paraId="56CD75F4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l 使用平面回波成像EPI扫描时，要注意体检人有无外周神经刺激症状，如体检人有肢端的刺麻感，肌肉的抽搐等症状，应立即停止EP</w:t>
      </w:r>
    </w:p>
    <w:p w14:paraId="1F0362DA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</w:p>
    <w:p w14:paraId="27FEBCF9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>温馨提醒：</w:t>
      </w:r>
    </w:p>
    <w:p w14:paraId="51440676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color w:val="auto"/>
          <w:sz w:val="21"/>
        </w:rPr>
      </w:pPr>
      <w:r>
        <w:rPr>
          <w:rFonts w:hint="eastAsia" w:ascii="微软雅黑" w:hAnsi="微软雅黑" w:eastAsia="微软雅黑" w:cs="微软雅黑"/>
          <w:color w:val="auto"/>
          <w:sz w:val="21"/>
        </w:rPr>
        <w:t xml:space="preserve">体检中心有储物柜，方便存放随身物品（贵重物品请自行保管），如有需要，请和服务台护士联系。 </w:t>
      </w:r>
    </w:p>
    <w:p w14:paraId="75AACFA2">
      <w:pPr>
        <w:pStyle w:val="10"/>
        <w:spacing w:before="0" w:beforeAutospacing="0" w:after="0" w:afterAutospacing="0"/>
        <w:ind w:firstLine="480"/>
        <w:rPr>
          <w:rFonts w:hint="eastAsia" w:ascii="微软雅黑" w:hAnsi="微软雅黑" w:eastAsia="微软雅黑" w:cs="微软雅黑"/>
          <w:b/>
          <w:color w:val="auto"/>
          <w:spacing w:val="20"/>
          <w:sz w:val="18"/>
          <w:szCs w:val="18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81448">
    <w:pPr>
      <w:pStyle w:val="9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-254635</wp:posOffset>
          </wp:positionV>
          <wp:extent cx="1143000" cy="355600"/>
          <wp:effectExtent l="0" t="0" r="0" b="635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891" cy="36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5256F"/>
    <w:multiLevelType w:val="multilevel"/>
    <w:tmpl w:val="1A75256F"/>
    <w:lvl w:ilvl="0" w:tentative="0">
      <w:start w:val="1"/>
      <w:numFmt w:val="lowerLetter"/>
      <w:lvlText w:val="%1)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55C448F"/>
    <w:multiLevelType w:val="multilevel"/>
    <w:tmpl w:val="355C44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DE5YjUyZDM5ZWViZDI2NmY5M2E3YmY5ZGFjYWEifQ=="/>
  </w:docVars>
  <w:rsids>
    <w:rsidRoot w:val="00C230E5"/>
    <w:rsid w:val="00005AFC"/>
    <w:rsid w:val="00011A21"/>
    <w:rsid w:val="00041327"/>
    <w:rsid w:val="00064699"/>
    <w:rsid w:val="000C62E4"/>
    <w:rsid w:val="000F2E1E"/>
    <w:rsid w:val="000F42D6"/>
    <w:rsid w:val="000F72A6"/>
    <w:rsid w:val="00117F5E"/>
    <w:rsid w:val="00150F82"/>
    <w:rsid w:val="00181FA0"/>
    <w:rsid w:val="001A1B8B"/>
    <w:rsid w:val="001A1C0F"/>
    <w:rsid w:val="001A3E8C"/>
    <w:rsid w:val="001E23A6"/>
    <w:rsid w:val="00201734"/>
    <w:rsid w:val="00223CA0"/>
    <w:rsid w:val="00230FC6"/>
    <w:rsid w:val="00257306"/>
    <w:rsid w:val="002E621B"/>
    <w:rsid w:val="002F5995"/>
    <w:rsid w:val="00385CD0"/>
    <w:rsid w:val="003A1CFD"/>
    <w:rsid w:val="003A7CC0"/>
    <w:rsid w:val="003F6C42"/>
    <w:rsid w:val="003F7F09"/>
    <w:rsid w:val="00401613"/>
    <w:rsid w:val="004961AC"/>
    <w:rsid w:val="004B3C1F"/>
    <w:rsid w:val="004F0A58"/>
    <w:rsid w:val="00547CF2"/>
    <w:rsid w:val="0059746C"/>
    <w:rsid w:val="005A5526"/>
    <w:rsid w:val="005A5F31"/>
    <w:rsid w:val="005C69F9"/>
    <w:rsid w:val="006068E3"/>
    <w:rsid w:val="00623A42"/>
    <w:rsid w:val="00651220"/>
    <w:rsid w:val="006872D0"/>
    <w:rsid w:val="00751185"/>
    <w:rsid w:val="00753179"/>
    <w:rsid w:val="007E0EA7"/>
    <w:rsid w:val="007E7E3B"/>
    <w:rsid w:val="0089756B"/>
    <w:rsid w:val="008B339E"/>
    <w:rsid w:val="008D0A9A"/>
    <w:rsid w:val="008D66A3"/>
    <w:rsid w:val="008E7E2D"/>
    <w:rsid w:val="008F3FF7"/>
    <w:rsid w:val="00945F54"/>
    <w:rsid w:val="009F011B"/>
    <w:rsid w:val="00A50182"/>
    <w:rsid w:val="00A70B1E"/>
    <w:rsid w:val="00A8242C"/>
    <w:rsid w:val="00A94104"/>
    <w:rsid w:val="00AA1EC2"/>
    <w:rsid w:val="00AC5E33"/>
    <w:rsid w:val="00B500D2"/>
    <w:rsid w:val="00BB1A85"/>
    <w:rsid w:val="00BB591B"/>
    <w:rsid w:val="00BC38F8"/>
    <w:rsid w:val="00BD118D"/>
    <w:rsid w:val="00C1291C"/>
    <w:rsid w:val="00C230E5"/>
    <w:rsid w:val="00C5312B"/>
    <w:rsid w:val="00C93522"/>
    <w:rsid w:val="00D073F4"/>
    <w:rsid w:val="00D451ED"/>
    <w:rsid w:val="00D878EB"/>
    <w:rsid w:val="00DD791F"/>
    <w:rsid w:val="00DE0749"/>
    <w:rsid w:val="00DE601F"/>
    <w:rsid w:val="00E40461"/>
    <w:rsid w:val="00E46322"/>
    <w:rsid w:val="00E9003B"/>
    <w:rsid w:val="00F03108"/>
    <w:rsid w:val="00F11C90"/>
    <w:rsid w:val="00F66529"/>
    <w:rsid w:val="00F673F4"/>
    <w:rsid w:val="00F76912"/>
    <w:rsid w:val="00FA5127"/>
    <w:rsid w:val="00FB29D2"/>
    <w:rsid w:val="08444502"/>
    <w:rsid w:val="0AFC15B6"/>
    <w:rsid w:val="0C706128"/>
    <w:rsid w:val="0FC54059"/>
    <w:rsid w:val="10287D91"/>
    <w:rsid w:val="11681632"/>
    <w:rsid w:val="11FB7FB3"/>
    <w:rsid w:val="127E2D6C"/>
    <w:rsid w:val="12820A1D"/>
    <w:rsid w:val="139729BC"/>
    <w:rsid w:val="15C114FF"/>
    <w:rsid w:val="166F55EB"/>
    <w:rsid w:val="17934254"/>
    <w:rsid w:val="19341EAB"/>
    <w:rsid w:val="1A320831"/>
    <w:rsid w:val="1A3B3235"/>
    <w:rsid w:val="1A5307E7"/>
    <w:rsid w:val="1E101DC3"/>
    <w:rsid w:val="1F1F30F0"/>
    <w:rsid w:val="224F082B"/>
    <w:rsid w:val="234E0D2F"/>
    <w:rsid w:val="24EF2E3E"/>
    <w:rsid w:val="25776663"/>
    <w:rsid w:val="2793714F"/>
    <w:rsid w:val="2AEA6714"/>
    <w:rsid w:val="2D411401"/>
    <w:rsid w:val="2EFC3182"/>
    <w:rsid w:val="31DB51F9"/>
    <w:rsid w:val="382B2516"/>
    <w:rsid w:val="39805ED7"/>
    <w:rsid w:val="3B994347"/>
    <w:rsid w:val="3BC11561"/>
    <w:rsid w:val="41BA47DC"/>
    <w:rsid w:val="427D3B78"/>
    <w:rsid w:val="45361529"/>
    <w:rsid w:val="465A7C52"/>
    <w:rsid w:val="465D75D4"/>
    <w:rsid w:val="475F4B3A"/>
    <w:rsid w:val="53517BC2"/>
    <w:rsid w:val="53F07E97"/>
    <w:rsid w:val="57950945"/>
    <w:rsid w:val="59CB4BA0"/>
    <w:rsid w:val="5A9D15BB"/>
    <w:rsid w:val="5B27373B"/>
    <w:rsid w:val="5FF647FA"/>
    <w:rsid w:val="60532F9C"/>
    <w:rsid w:val="61687BCF"/>
    <w:rsid w:val="655044A6"/>
    <w:rsid w:val="67A13ECC"/>
    <w:rsid w:val="6BCA574D"/>
    <w:rsid w:val="6D0036D1"/>
    <w:rsid w:val="705836C3"/>
    <w:rsid w:val="70F431BB"/>
    <w:rsid w:val="74DB1906"/>
    <w:rsid w:val="7C51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outlineLvl w:val="0"/>
    </w:pPr>
    <w:rPr>
      <w:rFonts w:ascii="Arial" w:hAnsi="Arial" w:eastAsia="宋体" w:cs="Arial"/>
      <w:sz w:val="28"/>
      <w:szCs w:val="24"/>
    </w:rPr>
  </w:style>
  <w:style w:type="paragraph" w:styleId="3">
    <w:name w:val="heading 2"/>
    <w:basedOn w:val="1"/>
    <w:next w:val="1"/>
    <w:link w:val="31"/>
    <w:qFormat/>
    <w:uiPriority w:val="0"/>
    <w:pPr>
      <w:keepNext/>
      <w:outlineLvl w:val="1"/>
    </w:pPr>
    <w:rPr>
      <w:rFonts w:ascii="宋体" w:hAnsi="宋体" w:eastAsia="宋体" w:cs="Times New Roman"/>
      <w:b/>
      <w:bCs/>
      <w:szCs w:val="24"/>
      <w:u w:val="single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2"/>
    <w:semiHidden/>
    <w:unhideWhenUsed/>
    <w:qFormat/>
    <w:uiPriority w:val="0"/>
    <w:pPr>
      <w:jc w:val="left"/>
    </w:pPr>
  </w:style>
  <w:style w:type="paragraph" w:styleId="5">
    <w:name w:val="Salutation"/>
    <w:basedOn w:val="1"/>
    <w:next w:val="1"/>
    <w:link w:val="36"/>
    <w:qFormat/>
    <w:uiPriority w:val="0"/>
    <w:pPr>
      <w:adjustRightInd w:val="0"/>
      <w:textAlignment w:val="baseline"/>
    </w:pPr>
    <w:rPr>
      <w:rFonts w:eastAsia="楷体_GB2312"/>
      <w:sz w:val="24"/>
    </w:rPr>
  </w:style>
  <w:style w:type="paragraph" w:styleId="6">
    <w:name w:val="Date"/>
    <w:basedOn w:val="1"/>
    <w:next w:val="1"/>
    <w:link w:val="34"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41"/>
    <w:qFormat/>
    <w:uiPriority w:val="0"/>
    <w:rPr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semiHidden/>
    <w:qFormat/>
    <w:uiPriority w:val="0"/>
    <w:rPr>
      <w:sz w:val="21"/>
      <w:szCs w:val="21"/>
    </w:rPr>
  </w:style>
  <w:style w:type="character" w:customStyle="1" w:styleId="19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0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0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fontstyle01"/>
    <w:basedOn w:val="14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character" w:customStyle="1" w:styleId="24">
    <w:name w:val="fontstyle21"/>
    <w:basedOn w:val="14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</w:rPr>
  </w:style>
  <w:style w:type="character" w:customStyle="1" w:styleId="25">
    <w:name w:val="fontstyle31"/>
    <w:basedOn w:val="14"/>
    <w:qFormat/>
    <w:uiPriority w:val="0"/>
    <w:rPr>
      <w:rFonts w:hint="default" w:ascii="Wingdings" w:hAnsi="Wingdings"/>
      <w:color w:val="000000"/>
      <w:sz w:val="24"/>
      <w:szCs w:val="24"/>
    </w:rPr>
  </w:style>
  <w:style w:type="character" w:customStyle="1" w:styleId="26">
    <w:name w:val="fontstyle4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27">
    <w:name w:val="fontstyle51"/>
    <w:basedOn w:val="14"/>
    <w:qFormat/>
    <w:uiPriority w:val="0"/>
    <w:rPr>
      <w:rFonts w:hint="default" w:ascii="Times New Roman Bold" w:hAnsi="Times New Roman Bold"/>
      <w:b/>
      <w:bCs/>
      <w:color w:val="000000"/>
      <w:sz w:val="24"/>
      <w:szCs w:val="24"/>
    </w:rPr>
  </w:style>
  <w:style w:type="character" w:customStyle="1" w:styleId="28">
    <w:name w:val="text011"/>
    <w:qFormat/>
    <w:uiPriority w:val="0"/>
    <w:rPr>
      <w:color w:val="666666"/>
      <w:sz w:val="18"/>
      <w:szCs w:val="18"/>
    </w:rPr>
  </w:style>
  <w:style w:type="character" w:customStyle="1" w:styleId="29">
    <w:name w:val="style21"/>
    <w:qFormat/>
    <w:uiPriority w:val="0"/>
    <w:rPr>
      <w:color w:val="666666"/>
      <w:sz w:val="18"/>
      <w:szCs w:val="18"/>
      <w:u w:val="none"/>
    </w:rPr>
  </w:style>
  <w:style w:type="character" w:customStyle="1" w:styleId="30">
    <w:name w:val="标题 1 Char"/>
    <w:basedOn w:val="14"/>
    <w:link w:val="2"/>
    <w:qFormat/>
    <w:uiPriority w:val="0"/>
    <w:rPr>
      <w:rFonts w:ascii="Arial" w:hAnsi="Arial" w:eastAsia="宋体" w:cs="Arial"/>
      <w:sz w:val="28"/>
      <w:szCs w:val="24"/>
    </w:rPr>
  </w:style>
  <w:style w:type="character" w:customStyle="1" w:styleId="31">
    <w:name w:val="标题 2 Char"/>
    <w:basedOn w:val="14"/>
    <w:link w:val="3"/>
    <w:qFormat/>
    <w:uiPriority w:val="0"/>
    <w:rPr>
      <w:rFonts w:ascii="宋体" w:hAnsi="宋体" w:eastAsia="宋体" w:cs="Times New Roman"/>
      <w:b/>
      <w:bCs/>
      <w:szCs w:val="24"/>
      <w:u w:val="single"/>
    </w:rPr>
  </w:style>
  <w:style w:type="character" w:customStyle="1" w:styleId="32">
    <w:name w:val="日期 Char1"/>
    <w:qFormat/>
    <w:uiPriority w:val="0"/>
    <w:rPr>
      <w:kern w:val="2"/>
      <w:sz w:val="21"/>
      <w:szCs w:val="24"/>
    </w:rPr>
  </w:style>
  <w:style w:type="character" w:customStyle="1" w:styleId="33">
    <w:name w:val="font4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34">
    <w:name w:val="日期 Char"/>
    <w:link w:val="6"/>
    <w:qFormat/>
    <w:uiPriority w:val="0"/>
    <w:rPr>
      <w:szCs w:val="24"/>
    </w:rPr>
  </w:style>
  <w:style w:type="character" w:customStyle="1" w:styleId="35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称呼 Char"/>
    <w:link w:val="5"/>
    <w:qFormat/>
    <w:uiPriority w:val="0"/>
    <w:rPr>
      <w:rFonts w:eastAsia="楷体_GB2312"/>
      <w:sz w:val="24"/>
    </w:rPr>
  </w:style>
  <w:style w:type="character" w:customStyle="1" w:styleId="37">
    <w:name w:val="批注文字 Char"/>
    <w:semiHidden/>
    <w:qFormat/>
    <w:uiPriority w:val="0"/>
    <w:rPr>
      <w:kern w:val="2"/>
      <w:sz w:val="21"/>
      <w:szCs w:val="24"/>
    </w:rPr>
  </w:style>
  <w:style w:type="character" w:customStyle="1" w:styleId="38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称呼 Char1"/>
    <w:qFormat/>
    <w:uiPriority w:val="0"/>
    <w:rPr>
      <w:kern w:val="2"/>
      <w:sz w:val="21"/>
      <w:szCs w:val="24"/>
    </w:rPr>
  </w:style>
  <w:style w:type="character" w:customStyle="1" w:styleId="40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1">
    <w:name w:val="批注主题 Char"/>
    <w:basedOn w:val="37"/>
    <w:link w:val="11"/>
    <w:qFormat/>
    <w:uiPriority w:val="0"/>
    <w:rPr>
      <w:kern w:val="2"/>
      <w:sz w:val="21"/>
      <w:szCs w:val="24"/>
    </w:rPr>
  </w:style>
  <w:style w:type="character" w:customStyle="1" w:styleId="42">
    <w:name w:val="批注文字 Char1"/>
    <w:basedOn w:val="14"/>
    <w:link w:val="4"/>
    <w:semiHidden/>
    <w:qFormat/>
    <w:uiPriority w:val="99"/>
  </w:style>
  <w:style w:type="character" w:customStyle="1" w:styleId="43">
    <w:name w:val="批注主题 Char1"/>
    <w:basedOn w:val="42"/>
    <w:semiHidden/>
    <w:qFormat/>
    <w:uiPriority w:val="99"/>
    <w:rPr>
      <w:b/>
      <w:bCs/>
    </w:rPr>
  </w:style>
  <w:style w:type="character" w:customStyle="1" w:styleId="44">
    <w:name w:val="日期 Char2"/>
    <w:basedOn w:val="14"/>
    <w:semiHidden/>
    <w:qFormat/>
    <w:uiPriority w:val="99"/>
  </w:style>
  <w:style w:type="character" w:customStyle="1" w:styleId="45">
    <w:name w:val="称呼 Char2"/>
    <w:basedOn w:val="14"/>
    <w:semiHidden/>
    <w:qFormat/>
    <w:uiPriority w:val="99"/>
  </w:style>
  <w:style w:type="paragraph" w:customStyle="1" w:styleId="4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  <w:style w:type="paragraph" w:customStyle="1" w:styleId="47">
    <w:name w:val="Char1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48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  <w:style w:type="paragraph" w:customStyle="1" w:styleId="49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msonormal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1638</Words>
  <Characters>1711</Characters>
  <Lines>16</Lines>
  <Paragraphs>4</Paragraphs>
  <TotalTime>36</TotalTime>
  <ScaleCrop>false</ScaleCrop>
  <LinksUpToDate>false</LinksUpToDate>
  <CharactersWithSpaces>1742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2022-06-21T09:22:00Z</dcterms:created>
  <dc:creator>hp</dc:creator>
  <cp:lastModifiedBy>DHY</cp:lastModifiedBy>
  <dcterms:modified xsi:type="dcterms:W3CDTF">2025-06-18T09:12:40Z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9DEDFB65C35E43C5BB2A4B615C745D27</vt:lpwstr>
  </property>
  <property fmtid="{D5CDD505-2E9C-101B-9397-08002B2CF9AE}" pid="4" name="KSOTemplateDocerSaveRecord">
    <vt:lpwstr>eyJoZGlkIjoiNTBjNjlhZTI2MDZhNGJjYWEwYmY1MTI1Nzk5NjFjOTQiLCJ1c2VySWQiOiI0NjI4MDM0MDIifQ==</vt:lpwstr>
  </property>
</Properties>
</file>