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jc w:val="center"/>
        <w:rPr>
          <w:color w:val="333333"/>
          <w:sz w:val="36"/>
          <w:szCs w:val="36"/>
        </w:rPr>
      </w:pPr>
      <w:r>
        <w:rPr>
          <w:color w:val="333333"/>
          <w:sz w:val="36"/>
          <w:szCs w:val="36"/>
        </w:rPr>
        <w:t>关于印发《湖北省正高级实验师任职资格申报评审条件（试行）》的通知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line="30" w:lineRule="atLeast"/>
        <w:ind w:left="0" w:right="0" w:firstLine="0"/>
        <w:jc w:val="center"/>
        <w:rPr>
          <w:rFonts w:ascii="微软雅黑" w:hAnsi="微软雅黑" w:eastAsia="微软雅黑" w:cs="微软雅黑"/>
          <w:i w:val="0"/>
          <w:iCs w:val="0"/>
          <w:caps w:val="0"/>
          <w:color w:val="333333"/>
          <w:spacing w:val="0"/>
          <w:sz w:val="24"/>
          <w:szCs w:val="24"/>
        </w:rPr>
      </w:pPr>
      <w:r>
        <w:rPr>
          <w:rFonts w:hint="default" w:ascii="仿宋_GB2312" w:hAnsi="微软雅黑" w:eastAsia="仿宋_GB2312" w:cs="仿宋_GB2312"/>
          <w:i w:val="0"/>
          <w:iCs w:val="0"/>
          <w:caps w:val="0"/>
          <w:color w:val="333333"/>
          <w:spacing w:val="0"/>
          <w:sz w:val="30"/>
          <w:szCs w:val="30"/>
          <w:shd w:val="clear" w:fill="FFFFFF"/>
        </w:rPr>
        <w:t>鄂职改办〔2018〕118号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line="600" w:lineRule="atLeast"/>
        <w:ind w:left="0" w:right="0" w:firstLine="0"/>
        <w:jc w:val="both"/>
        <w:rPr>
          <w:rFonts w:hint="eastAsia" w:ascii="微软雅黑" w:hAnsi="微软雅黑" w:eastAsia="微软雅黑" w:cs="微软雅黑"/>
          <w:i w:val="0"/>
          <w:iCs w:val="0"/>
          <w:caps w:val="0"/>
          <w:color w:val="333333"/>
          <w:spacing w:val="0"/>
          <w:sz w:val="24"/>
          <w:szCs w:val="24"/>
        </w:rPr>
      </w:pPr>
      <w:r>
        <w:rPr>
          <w:rFonts w:hint="default" w:ascii="仿宋_GB2312" w:hAnsi="微软雅黑" w:eastAsia="仿宋_GB2312" w:cs="仿宋_GB2312"/>
          <w:i w:val="0"/>
          <w:iCs w:val="0"/>
          <w:caps w:val="0"/>
          <w:color w:val="333333"/>
          <w:spacing w:val="0"/>
          <w:sz w:val="30"/>
          <w:szCs w:val="30"/>
          <w:shd w:val="clear" w:fill="FFFFFF"/>
        </w:rPr>
        <w:t>      各市、州、直管市、神农架林区人力资源和社会保障局，省直各有关部门，大型企事业单位：</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line="600" w:lineRule="atLeast"/>
        <w:ind w:left="0" w:right="0" w:firstLine="0"/>
        <w:jc w:val="both"/>
        <w:rPr>
          <w:rFonts w:hint="eastAsia" w:ascii="微软雅黑" w:hAnsi="微软雅黑" w:eastAsia="微软雅黑" w:cs="微软雅黑"/>
          <w:i w:val="0"/>
          <w:iCs w:val="0"/>
          <w:caps w:val="0"/>
          <w:color w:val="333333"/>
          <w:spacing w:val="0"/>
          <w:sz w:val="24"/>
          <w:szCs w:val="24"/>
        </w:rPr>
      </w:pPr>
      <w:r>
        <w:rPr>
          <w:rFonts w:hint="default" w:ascii="仿宋_GB2312" w:hAnsi="微软雅黑" w:eastAsia="仿宋_GB2312" w:cs="仿宋_GB2312"/>
          <w:i w:val="0"/>
          <w:iCs w:val="0"/>
          <w:caps w:val="0"/>
          <w:color w:val="333333"/>
          <w:spacing w:val="0"/>
          <w:sz w:val="30"/>
          <w:szCs w:val="30"/>
          <w:shd w:val="clear" w:fill="FFFFFF"/>
        </w:rPr>
        <w:t>      现将《湖北省正高级实验师任职资格申报评审条件（试行）》印发给你们，请遵照执行。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line="600" w:lineRule="atLeast"/>
        <w:ind w:left="0" w:right="0" w:firstLine="600"/>
        <w:jc w:val="both"/>
        <w:rPr>
          <w:rFonts w:hint="eastAsia" w:ascii="微软雅黑" w:hAnsi="微软雅黑" w:eastAsia="微软雅黑" w:cs="微软雅黑"/>
          <w:i w:val="0"/>
          <w:iCs w:val="0"/>
          <w:caps w:val="0"/>
          <w:color w:val="333333"/>
          <w:spacing w:val="0"/>
          <w:sz w:val="24"/>
          <w:szCs w:val="24"/>
        </w:rPr>
      </w:pPr>
      <w:r>
        <w:rPr>
          <w:rFonts w:hint="default" w:ascii="仿宋_GB2312" w:hAnsi="微软雅黑" w:eastAsia="仿宋_GB2312" w:cs="仿宋_GB2312"/>
          <w:i w:val="0"/>
          <w:iCs w:val="0"/>
          <w:caps w:val="0"/>
          <w:color w:val="333333"/>
          <w:spacing w:val="0"/>
          <w:sz w:val="30"/>
          <w:szCs w:val="30"/>
          <w:shd w:val="clear" w:fill="FFFFFF"/>
        </w:rPr>
        <w:t> 附件：《湖北省正高级实验师任职资格申报评审条件（试行）》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line="600" w:lineRule="atLeast"/>
        <w:ind w:left="0" w:right="0" w:firstLine="600"/>
        <w:jc w:val="both"/>
        <w:rPr>
          <w:rFonts w:hint="eastAsia" w:ascii="微软雅黑" w:hAnsi="微软雅黑" w:eastAsia="微软雅黑" w:cs="微软雅黑"/>
          <w:i w:val="0"/>
          <w:iCs w:val="0"/>
          <w:caps w:val="0"/>
          <w:color w:val="333333"/>
          <w:spacing w:val="0"/>
          <w:sz w:val="24"/>
          <w:szCs w:val="24"/>
        </w:rPr>
      </w:pPr>
      <w:r>
        <w:rPr>
          <w:rFonts w:hint="default" w:ascii="仿宋_GB2312" w:hAnsi="微软雅黑" w:eastAsia="仿宋_GB2312" w:cs="仿宋_GB2312"/>
          <w:i w:val="0"/>
          <w:iCs w:val="0"/>
          <w:caps w:val="0"/>
          <w:color w:val="333333"/>
          <w:spacing w:val="0"/>
          <w:sz w:val="30"/>
          <w:szCs w:val="30"/>
          <w:shd w:val="clear" w:fill="FFFFFF"/>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line="600" w:lineRule="atLeast"/>
        <w:ind w:left="0" w:right="0" w:firstLine="600"/>
        <w:jc w:val="both"/>
        <w:rPr>
          <w:rFonts w:hint="eastAsia" w:ascii="微软雅黑" w:hAnsi="微软雅黑" w:eastAsia="微软雅黑" w:cs="微软雅黑"/>
          <w:i w:val="0"/>
          <w:iCs w:val="0"/>
          <w:caps w:val="0"/>
          <w:color w:val="333333"/>
          <w:spacing w:val="0"/>
          <w:sz w:val="24"/>
          <w:szCs w:val="24"/>
        </w:rPr>
      </w:pPr>
      <w:r>
        <w:rPr>
          <w:rFonts w:hint="default" w:ascii="仿宋_GB2312" w:hAnsi="微软雅黑" w:eastAsia="仿宋_GB2312" w:cs="仿宋_GB2312"/>
          <w:i w:val="0"/>
          <w:iCs w:val="0"/>
          <w:caps w:val="0"/>
          <w:color w:val="333333"/>
          <w:spacing w:val="0"/>
          <w:sz w:val="30"/>
          <w:szCs w:val="30"/>
          <w:shd w:val="clear" w:fill="FFFFFF"/>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line="600" w:lineRule="atLeast"/>
        <w:ind w:left="0" w:right="0" w:firstLine="600"/>
        <w:jc w:val="center"/>
        <w:rPr>
          <w:rFonts w:hint="eastAsia" w:ascii="微软雅黑" w:hAnsi="微软雅黑" w:eastAsia="微软雅黑" w:cs="微软雅黑"/>
          <w:i w:val="0"/>
          <w:iCs w:val="0"/>
          <w:caps w:val="0"/>
          <w:color w:val="333333"/>
          <w:spacing w:val="0"/>
          <w:sz w:val="24"/>
          <w:szCs w:val="24"/>
        </w:rPr>
      </w:pPr>
      <w:r>
        <w:rPr>
          <w:rFonts w:hint="default" w:ascii="仿宋_GB2312" w:hAnsi="微软雅黑" w:eastAsia="仿宋_GB2312" w:cs="仿宋_GB2312"/>
          <w:i w:val="0"/>
          <w:iCs w:val="0"/>
          <w:caps w:val="0"/>
          <w:color w:val="333333"/>
          <w:spacing w:val="0"/>
          <w:sz w:val="30"/>
          <w:szCs w:val="30"/>
          <w:shd w:val="clear" w:fill="FFFFFF"/>
        </w:rPr>
        <w:t>                   </w:t>
      </w:r>
      <w:r>
        <w:rPr>
          <w:rFonts w:hint="eastAsia" w:ascii="仿宋_GB2312" w:hAnsi="微软雅黑" w:eastAsia="仿宋_GB2312" w:cs="仿宋_GB2312"/>
          <w:i w:val="0"/>
          <w:iCs w:val="0"/>
          <w:caps w:val="0"/>
          <w:color w:val="333333"/>
          <w:spacing w:val="0"/>
          <w:sz w:val="30"/>
          <w:szCs w:val="30"/>
          <w:shd w:val="clear" w:fill="FFFFFF"/>
          <w:lang w:val="en-US" w:eastAsia="zh-CN"/>
        </w:rPr>
        <w:t xml:space="preserve">     </w:t>
      </w:r>
      <w:bookmarkStart w:id="0" w:name="_GoBack"/>
      <w:bookmarkEnd w:id="0"/>
      <w:r>
        <w:rPr>
          <w:rFonts w:hint="default" w:ascii="仿宋_GB2312" w:hAnsi="微软雅黑" w:eastAsia="仿宋_GB2312" w:cs="仿宋_GB2312"/>
          <w:i w:val="0"/>
          <w:iCs w:val="0"/>
          <w:caps w:val="0"/>
          <w:color w:val="333333"/>
          <w:spacing w:val="0"/>
          <w:sz w:val="30"/>
          <w:szCs w:val="30"/>
          <w:shd w:val="clear" w:fill="FFFFFF"/>
        </w:rPr>
        <w:t>湖北省职称改革工作领导小组办公室</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line="600" w:lineRule="atLeast"/>
        <w:ind w:left="0" w:right="0" w:firstLine="600"/>
        <w:jc w:val="center"/>
        <w:rPr>
          <w:rFonts w:hint="default" w:ascii="仿宋_GB2312" w:hAnsi="微软雅黑" w:eastAsia="仿宋_GB2312" w:cs="仿宋_GB2312"/>
          <w:i w:val="0"/>
          <w:iCs w:val="0"/>
          <w:caps w:val="0"/>
          <w:color w:val="333333"/>
          <w:spacing w:val="0"/>
          <w:sz w:val="30"/>
          <w:szCs w:val="30"/>
          <w:shd w:val="clear" w:fill="FFFFFF"/>
        </w:rPr>
      </w:pPr>
      <w:r>
        <w:rPr>
          <w:rFonts w:hint="default" w:ascii="仿宋_GB2312" w:hAnsi="微软雅黑" w:eastAsia="仿宋_GB2312" w:cs="仿宋_GB2312"/>
          <w:i w:val="0"/>
          <w:iCs w:val="0"/>
          <w:caps w:val="0"/>
          <w:color w:val="333333"/>
          <w:spacing w:val="0"/>
          <w:sz w:val="30"/>
          <w:szCs w:val="30"/>
          <w:shd w:val="clear" w:fill="FFFFFF"/>
        </w:rPr>
        <w:t>                           2018年9月27日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line="600" w:lineRule="atLeast"/>
        <w:ind w:left="0" w:right="0" w:firstLine="600"/>
        <w:jc w:val="center"/>
        <w:rPr>
          <w:rFonts w:hint="default" w:ascii="仿宋_GB2312" w:hAnsi="微软雅黑" w:eastAsia="仿宋_GB2312" w:cs="仿宋_GB2312"/>
          <w:i w:val="0"/>
          <w:iCs w:val="0"/>
          <w:caps w:val="0"/>
          <w:color w:val="333333"/>
          <w:spacing w:val="0"/>
          <w:sz w:val="30"/>
          <w:szCs w:val="30"/>
          <w:shd w:val="clear" w:fill="FFFFFF"/>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line="600" w:lineRule="atLeast"/>
        <w:ind w:left="0" w:right="0" w:firstLine="600"/>
        <w:jc w:val="center"/>
        <w:rPr>
          <w:rFonts w:hint="default" w:ascii="仿宋_GB2312" w:hAnsi="微软雅黑" w:eastAsia="仿宋_GB2312" w:cs="仿宋_GB2312"/>
          <w:i w:val="0"/>
          <w:iCs w:val="0"/>
          <w:caps w:val="0"/>
          <w:color w:val="333333"/>
          <w:spacing w:val="0"/>
          <w:sz w:val="30"/>
          <w:szCs w:val="30"/>
          <w:shd w:val="clear" w:fill="FFFFFF"/>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line="600" w:lineRule="atLeast"/>
        <w:ind w:left="0" w:right="0" w:firstLine="600"/>
        <w:jc w:val="center"/>
        <w:rPr>
          <w:rFonts w:hint="default" w:ascii="仿宋_GB2312" w:hAnsi="微软雅黑" w:eastAsia="仿宋_GB2312" w:cs="仿宋_GB2312"/>
          <w:i w:val="0"/>
          <w:iCs w:val="0"/>
          <w:caps w:val="0"/>
          <w:color w:val="333333"/>
          <w:spacing w:val="0"/>
          <w:sz w:val="30"/>
          <w:szCs w:val="30"/>
          <w:shd w:val="clear" w:fill="FFFFFF"/>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line="600" w:lineRule="atLeast"/>
        <w:ind w:left="0" w:right="0" w:firstLine="600"/>
        <w:jc w:val="center"/>
        <w:rPr>
          <w:rFonts w:hint="default" w:ascii="仿宋_GB2312" w:hAnsi="微软雅黑" w:eastAsia="仿宋_GB2312" w:cs="仿宋_GB2312"/>
          <w:i w:val="0"/>
          <w:iCs w:val="0"/>
          <w:caps w:val="0"/>
          <w:color w:val="333333"/>
          <w:spacing w:val="0"/>
          <w:sz w:val="30"/>
          <w:szCs w:val="30"/>
          <w:shd w:val="clear" w:fill="FFFFFF"/>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line="600" w:lineRule="atLeast"/>
        <w:ind w:left="0" w:right="0" w:firstLine="600"/>
        <w:jc w:val="both"/>
        <w:rPr>
          <w:rFonts w:hint="eastAsia" w:ascii="仿宋_GB2312" w:hAnsi="微软雅黑" w:eastAsia="仿宋_GB2312" w:cs="仿宋_GB2312"/>
          <w:i w:val="0"/>
          <w:iCs w:val="0"/>
          <w:caps w:val="0"/>
          <w:color w:val="333333"/>
          <w:spacing w:val="0"/>
          <w:sz w:val="30"/>
          <w:szCs w:val="30"/>
          <w:shd w:val="clear" w:fill="FFFFFF"/>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line="600" w:lineRule="atLeast"/>
        <w:ind w:left="0" w:right="0" w:firstLine="0"/>
        <w:jc w:val="both"/>
        <w:rPr>
          <w:rFonts w:hint="eastAsia" w:ascii="微软雅黑" w:hAnsi="微软雅黑" w:eastAsia="微软雅黑" w:cs="微软雅黑"/>
          <w:i w:val="0"/>
          <w:iCs w:val="0"/>
          <w:caps w:val="0"/>
          <w:color w:val="333333"/>
          <w:spacing w:val="0"/>
          <w:sz w:val="24"/>
          <w:szCs w:val="24"/>
        </w:rPr>
      </w:pPr>
      <w:r>
        <w:rPr>
          <w:rFonts w:hint="default" w:ascii="仿宋_GB2312" w:hAnsi="微软雅黑" w:eastAsia="仿宋_GB2312" w:cs="仿宋_GB2312"/>
          <w:i w:val="0"/>
          <w:iCs w:val="0"/>
          <w:caps w:val="0"/>
          <w:color w:val="333333"/>
          <w:spacing w:val="0"/>
          <w:sz w:val="30"/>
          <w:szCs w:val="30"/>
          <w:shd w:val="clear" w:fill="FFFFFF"/>
        </w:rPr>
        <w:t>附件：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center"/>
        <w:rPr>
          <w:rFonts w:hint="eastAsia" w:ascii="微软雅黑" w:hAnsi="微软雅黑" w:eastAsia="微软雅黑" w:cs="微软雅黑"/>
          <w:i w:val="0"/>
          <w:iCs w:val="0"/>
          <w:caps w:val="0"/>
          <w:color w:val="333333"/>
          <w:spacing w:val="0"/>
          <w:sz w:val="24"/>
          <w:szCs w:val="24"/>
        </w:rPr>
      </w:pPr>
      <w:r>
        <w:rPr>
          <w:rFonts w:ascii="方正小标宋_GBK" w:hAnsi="方正小标宋_GBK" w:eastAsia="方正小标宋_GBK" w:cs="方正小标宋_GBK"/>
          <w:i w:val="0"/>
          <w:iCs w:val="0"/>
          <w:caps w:val="0"/>
          <w:color w:val="333333"/>
          <w:spacing w:val="0"/>
          <w:sz w:val="40"/>
          <w:szCs w:val="40"/>
          <w:shd w:val="clear" w:fill="FFFFFF"/>
        </w:rPr>
        <w:t>湖北省正高级实验师任职资格申报评审条件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center"/>
        <w:rPr>
          <w:rFonts w:hint="eastAsia" w:ascii="微软雅黑" w:hAnsi="微软雅黑" w:eastAsia="微软雅黑" w:cs="微软雅黑"/>
          <w:i w:val="0"/>
          <w:iCs w:val="0"/>
          <w:caps w:val="0"/>
          <w:color w:val="333333"/>
          <w:spacing w:val="0"/>
          <w:sz w:val="24"/>
          <w:szCs w:val="24"/>
        </w:rPr>
      </w:pPr>
      <w:r>
        <w:rPr>
          <w:rFonts w:hint="default" w:ascii="仿宋_GB2312" w:hAnsi="微软雅黑" w:eastAsia="仿宋_GB2312" w:cs="仿宋_GB2312"/>
          <w:i w:val="0"/>
          <w:iCs w:val="0"/>
          <w:caps w:val="0"/>
          <w:color w:val="333333"/>
          <w:spacing w:val="0"/>
          <w:sz w:val="30"/>
          <w:szCs w:val="30"/>
          <w:shd w:val="clear" w:fill="FFFFFF"/>
        </w:rPr>
        <w:t>(试行）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both"/>
        <w:rPr>
          <w:rFonts w:hint="eastAsia" w:ascii="微软雅黑" w:hAnsi="微软雅黑" w:eastAsia="微软雅黑" w:cs="微软雅黑"/>
          <w:i w:val="0"/>
          <w:iCs w:val="0"/>
          <w:caps w:val="0"/>
          <w:color w:val="333333"/>
          <w:spacing w:val="0"/>
          <w:sz w:val="24"/>
          <w:szCs w:val="24"/>
        </w:rPr>
      </w:pPr>
      <w:r>
        <w:rPr>
          <w:rStyle w:val="7"/>
          <w:rFonts w:hint="default" w:ascii="仿宋_GB2312" w:hAnsi="微软雅黑" w:eastAsia="仿宋_GB2312" w:cs="仿宋_GB2312"/>
          <w:b/>
          <w:bCs/>
          <w:i w:val="0"/>
          <w:iCs w:val="0"/>
          <w:caps w:val="0"/>
          <w:color w:val="333333"/>
          <w:spacing w:val="0"/>
          <w:sz w:val="30"/>
          <w:szCs w:val="30"/>
          <w:shd w:val="clear" w:fill="FFFFFF"/>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00"/>
        <w:jc w:val="both"/>
        <w:rPr>
          <w:rFonts w:hint="eastAsia" w:ascii="微软雅黑" w:hAnsi="微软雅黑" w:eastAsia="微软雅黑" w:cs="微软雅黑"/>
          <w:i w:val="0"/>
          <w:iCs w:val="0"/>
          <w:caps w:val="0"/>
          <w:color w:val="333333"/>
          <w:spacing w:val="0"/>
          <w:sz w:val="24"/>
          <w:szCs w:val="24"/>
        </w:rPr>
      </w:pPr>
      <w:r>
        <w:rPr>
          <w:rFonts w:ascii="黑体" w:hAnsi="宋体" w:eastAsia="黑体" w:cs="黑体"/>
          <w:i w:val="0"/>
          <w:iCs w:val="0"/>
          <w:caps w:val="0"/>
          <w:color w:val="333333"/>
          <w:spacing w:val="0"/>
          <w:sz w:val="30"/>
          <w:szCs w:val="30"/>
          <w:shd w:val="clear" w:fill="FFFFFF"/>
        </w:rPr>
        <w:t>一、基本条件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00"/>
        <w:jc w:val="both"/>
        <w:rPr>
          <w:rFonts w:hint="eastAsia" w:ascii="微软雅黑" w:hAnsi="微软雅黑" w:eastAsia="微软雅黑" w:cs="微软雅黑"/>
          <w:i w:val="0"/>
          <w:iCs w:val="0"/>
          <w:caps w:val="0"/>
          <w:color w:val="333333"/>
          <w:spacing w:val="0"/>
          <w:sz w:val="24"/>
          <w:szCs w:val="24"/>
        </w:rPr>
      </w:pPr>
      <w:r>
        <w:rPr>
          <w:rFonts w:hint="default" w:ascii="仿宋_GB2312" w:hAnsi="微软雅黑" w:eastAsia="仿宋_GB2312" w:cs="仿宋_GB2312"/>
          <w:i w:val="0"/>
          <w:iCs w:val="0"/>
          <w:caps w:val="0"/>
          <w:color w:val="333333"/>
          <w:spacing w:val="0"/>
          <w:sz w:val="30"/>
          <w:szCs w:val="30"/>
          <w:shd w:val="clear" w:fill="FFFFFF"/>
        </w:rPr>
        <w:t>（一）遵守国家宪法和法律法规，热爱实验技术事业，作风正派，具有良好的职业道德和敬业精神。</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00"/>
        <w:jc w:val="both"/>
        <w:rPr>
          <w:rFonts w:hint="eastAsia" w:ascii="微软雅黑" w:hAnsi="微软雅黑" w:eastAsia="微软雅黑" w:cs="微软雅黑"/>
          <w:i w:val="0"/>
          <w:iCs w:val="0"/>
          <w:caps w:val="0"/>
          <w:color w:val="333333"/>
          <w:spacing w:val="0"/>
          <w:sz w:val="24"/>
          <w:szCs w:val="24"/>
        </w:rPr>
      </w:pPr>
      <w:r>
        <w:rPr>
          <w:rFonts w:hint="default" w:ascii="仿宋_GB2312" w:hAnsi="微软雅黑" w:eastAsia="仿宋_GB2312" w:cs="仿宋_GB2312"/>
          <w:i w:val="0"/>
          <w:iCs w:val="0"/>
          <w:caps w:val="0"/>
          <w:color w:val="333333"/>
          <w:spacing w:val="0"/>
          <w:sz w:val="30"/>
          <w:szCs w:val="30"/>
          <w:shd w:val="clear" w:fill="FFFFFF"/>
        </w:rPr>
        <w:t>（二）认真履行岗位职责，积极完成岗位工作任务，近五年年度考核均为合格以上；</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00"/>
        <w:jc w:val="both"/>
        <w:rPr>
          <w:rFonts w:hint="eastAsia" w:ascii="微软雅黑" w:hAnsi="微软雅黑" w:eastAsia="微软雅黑" w:cs="微软雅黑"/>
          <w:i w:val="0"/>
          <w:iCs w:val="0"/>
          <w:caps w:val="0"/>
          <w:color w:val="333333"/>
          <w:spacing w:val="0"/>
          <w:sz w:val="24"/>
          <w:szCs w:val="24"/>
        </w:rPr>
      </w:pPr>
      <w:r>
        <w:rPr>
          <w:rFonts w:hint="default" w:ascii="仿宋_GB2312" w:hAnsi="微软雅黑" w:eastAsia="仿宋_GB2312" w:cs="仿宋_GB2312"/>
          <w:i w:val="0"/>
          <w:iCs w:val="0"/>
          <w:caps w:val="0"/>
          <w:color w:val="333333"/>
          <w:spacing w:val="0"/>
          <w:sz w:val="30"/>
          <w:szCs w:val="30"/>
          <w:shd w:val="clear" w:fill="FFFFFF"/>
        </w:rPr>
        <w:t>（三）水平能力测试和继续教育符合国家和湖北省有关规定；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00"/>
        <w:jc w:val="both"/>
        <w:rPr>
          <w:rFonts w:hint="eastAsia" w:ascii="微软雅黑" w:hAnsi="微软雅黑" w:eastAsia="微软雅黑" w:cs="微软雅黑"/>
          <w:i w:val="0"/>
          <w:iCs w:val="0"/>
          <w:caps w:val="0"/>
          <w:color w:val="333333"/>
          <w:spacing w:val="0"/>
          <w:sz w:val="24"/>
          <w:szCs w:val="24"/>
        </w:rPr>
      </w:pPr>
      <w:r>
        <w:rPr>
          <w:rFonts w:hint="default" w:ascii="仿宋_GB2312" w:hAnsi="微软雅黑" w:eastAsia="仿宋_GB2312" w:cs="仿宋_GB2312"/>
          <w:i w:val="0"/>
          <w:iCs w:val="0"/>
          <w:caps w:val="0"/>
          <w:color w:val="333333"/>
          <w:spacing w:val="0"/>
          <w:sz w:val="30"/>
          <w:szCs w:val="30"/>
          <w:shd w:val="clear" w:fill="FFFFFF"/>
        </w:rPr>
        <w:t>（四）身心健康，能坚持正常工作。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00"/>
        <w:jc w:val="both"/>
        <w:rPr>
          <w:rFonts w:hint="eastAsia" w:ascii="微软雅黑" w:hAnsi="微软雅黑" w:eastAsia="微软雅黑" w:cs="微软雅黑"/>
          <w:i w:val="0"/>
          <w:iCs w:val="0"/>
          <w:caps w:val="0"/>
          <w:color w:val="333333"/>
          <w:spacing w:val="0"/>
          <w:sz w:val="24"/>
          <w:szCs w:val="24"/>
        </w:rPr>
      </w:pPr>
      <w:r>
        <w:rPr>
          <w:rFonts w:hint="eastAsia" w:ascii="黑体" w:hAnsi="宋体" w:eastAsia="黑体" w:cs="黑体"/>
          <w:i w:val="0"/>
          <w:iCs w:val="0"/>
          <w:caps w:val="0"/>
          <w:color w:val="333333"/>
          <w:spacing w:val="0"/>
          <w:sz w:val="30"/>
          <w:szCs w:val="30"/>
          <w:shd w:val="clear" w:fill="FFFFFF"/>
        </w:rPr>
        <w:t>二、学历资历条件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00"/>
        <w:jc w:val="both"/>
        <w:rPr>
          <w:rFonts w:hint="eastAsia" w:ascii="微软雅黑" w:hAnsi="微软雅黑" w:eastAsia="微软雅黑" w:cs="微软雅黑"/>
          <w:i w:val="0"/>
          <w:iCs w:val="0"/>
          <w:caps w:val="0"/>
          <w:color w:val="333333"/>
          <w:spacing w:val="0"/>
          <w:sz w:val="24"/>
          <w:szCs w:val="24"/>
        </w:rPr>
      </w:pPr>
      <w:r>
        <w:rPr>
          <w:rFonts w:hint="default" w:ascii="仿宋_GB2312" w:hAnsi="微软雅黑" w:eastAsia="仿宋_GB2312" w:cs="仿宋_GB2312"/>
          <w:i w:val="0"/>
          <w:iCs w:val="0"/>
          <w:caps w:val="0"/>
          <w:color w:val="333333"/>
          <w:spacing w:val="0"/>
          <w:sz w:val="30"/>
          <w:szCs w:val="30"/>
          <w:shd w:val="clear" w:fill="FFFFFF"/>
        </w:rPr>
        <w:t>具备下列条件之一者，可以申报评审正高级实验师职务任职资格：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00"/>
        <w:jc w:val="both"/>
        <w:rPr>
          <w:rFonts w:hint="eastAsia" w:ascii="微软雅黑" w:hAnsi="微软雅黑" w:eastAsia="微软雅黑" w:cs="微软雅黑"/>
          <w:i w:val="0"/>
          <w:iCs w:val="0"/>
          <w:caps w:val="0"/>
          <w:color w:val="333333"/>
          <w:spacing w:val="0"/>
          <w:sz w:val="24"/>
          <w:szCs w:val="24"/>
        </w:rPr>
      </w:pPr>
      <w:r>
        <w:rPr>
          <w:rFonts w:hint="default" w:ascii="仿宋_GB2312" w:hAnsi="微软雅黑" w:eastAsia="仿宋_GB2312" w:cs="仿宋_GB2312"/>
          <w:i w:val="0"/>
          <w:iCs w:val="0"/>
          <w:caps w:val="0"/>
          <w:color w:val="333333"/>
          <w:spacing w:val="0"/>
          <w:sz w:val="30"/>
          <w:szCs w:val="30"/>
          <w:shd w:val="clear" w:fill="FFFFFF"/>
        </w:rPr>
        <w:t>（一）博士研究生毕业后或取得博士学位，从事本专业工作满7年以上，取得高级实验师职务任职资格，聘任高级实验师满5年以上；</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00"/>
        <w:jc w:val="both"/>
        <w:rPr>
          <w:rFonts w:hint="eastAsia" w:ascii="微软雅黑" w:hAnsi="微软雅黑" w:eastAsia="微软雅黑" w:cs="微软雅黑"/>
          <w:i w:val="0"/>
          <w:iCs w:val="0"/>
          <w:caps w:val="0"/>
          <w:color w:val="333333"/>
          <w:spacing w:val="0"/>
          <w:sz w:val="24"/>
          <w:szCs w:val="24"/>
        </w:rPr>
      </w:pPr>
      <w:r>
        <w:rPr>
          <w:rFonts w:hint="default" w:ascii="仿宋_GB2312" w:hAnsi="微软雅黑" w:eastAsia="仿宋_GB2312" w:cs="仿宋_GB2312"/>
          <w:i w:val="0"/>
          <w:iCs w:val="0"/>
          <w:caps w:val="0"/>
          <w:color w:val="333333"/>
          <w:spacing w:val="0"/>
          <w:sz w:val="30"/>
          <w:szCs w:val="30"/>
          <w:shd w:val="clear" w:fill="FFFFFF"/>
        </w:rPr>
        <w:t>（二）硕士研究生毕业或取得硕士学位后，从事本专业工作满13年以上，取得高级实验师职务任职资格，聘任高级实验师满5年以上；</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00"/>
        <w:jc w:val="both"/>
        <w:rPr>
          <w:rFonts w:hint="eastAsia" w:ascii="微软雅黑" w:hAnsi="微软雅黑" w:eastAsia="微软雅黑" w:cs="微软雅黑"/>
          <w:i w:val="0"/>
          <w:iCs w:val="0"/>
          <w:caps w:val="0"/>
          <w:color w:val="333333"/>
          <w:spacing w:val="0"/>
          <w:sz w:val="24"/>
          <w:szCs w:val="24"/>
        </w:rPr>
      </w:pPr>
      <w:r>
        <w:rPr>
          <w:rFonts w:hint="default" w:ascii="仿宋_GB2312" w:hAnsi="微软雅黑" w:eastAsia="仿宋_GB2312" w:cs="仿宋_GB2312"/>
          <w:i w:val="0"/>
          <w:iCs w:val="0"/>
          <w:caps w:val="0"/>
          <w:color w:val="333333"/>
          <w:spacing w:val="0"/>
          <w:sz w:val="30"/>
          <w:szCs w:val="30"/>
          <w:shd w:val="clear" w:fill="FFFFFF"/>
        </w:rPr>
        <w:t>（三）大学本科毕业或取得学士学位后，从事本专业工作满15年以上，取得高级实验师职务任职资格，聘任高级实验师满5年以上；</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00"/>
        <w:jc w:val="both"/>
        <w:rPr>
          <w:rFonts w:hint="eastAsia" w:ascii="微软雅黑" w:hAnsi="微软雅黑" w:eastAsia="微软雅黑" w:cs="微软雅黑"/>
          <w:i w:val="0"/>
          <w:iCs w:val="0"/>
          <w:caps w:val="0"/>
          <w:color w:val="333333"/>
          <w:spacing w:val="0"/>
          <w:sz w:val="24"/>
          <w:szCs w:val="24"/>
        </w:rPr>
      </w:pPr>
      <w:r>
        <w:rPr>
          <w:rFonts w:hint="default" w:ascii="仿宋_GB2312" w:hAnsi="微软雅黑" w:eastAsia="仿宋_GB2312" w:cs="仿宋_GB2312"/>
          <w:i w:val="0"/>
          <w:iCs w:val="0"/>
          <w:caps w:val="0"/>
          <w:color w:val="333333"/>
          <w:spacing w:val="0"/>
          <w:sz w:val="30"/>
          <w:szCs w:val="30"/>
          <w:shd w:val="clear" w:fill="FFFFFF"/>
        </w:rPr>
        <w:t>（四）大学专科毕业后，从事实验技术工作满17年以上，取得高级实验师职务任职资格，聘任高级实验师满5年以上；</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00"/>
        <w:jc w:val="both"/>
        <w:rPr>
          <w:rFonts w:hint="eastAsia" w:ascii="微软雅黑" w:hAnsi="微软雅黑" w:eastAsia="微软雅黑" w:cs="微软雅黑"/>
          <w:i w:val="0"/>
          <w:iCs w:val="0"/>
          <w:caps w:val="0"/>
          <w:color w:val="333333"/>
          <w:spacing w:val="0"/>
          <w:sz w:val="24"/>
          <w:szCs w:val="24"/>
        </w:rPr>
      </w:pPr>
      <w:r>
        <w:rPr>
          <w:rFonts w:hint="default" w:ascii="仿宋_GB2312" w:hAnsi="微软雅黑" w:eastAsia="仿宋_GB2312" w:cs="仿宋_GB2312"/>
          <w:i w:val="0"/>
          <w:iCs w:val="0"/>
          <w:caps w:val="0"/>
          <w:color w:val="333333"/>
          <w:spacing w:val="0"/>
          <w:sz w:val="30"/>
          <w:szCs w:val="30"/>
          <w:shd w:val="clear" w:fill="FFFFFF"/>
        </w:rPr>
        <w:t>（五）参加工作后取得本专业或相近专业的上述相同学历或学位，从事本专业技术工作累计达到上述规定的年限，并取得高级实验师任职资格，聘任高级实验师满5年以上。</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00"/>
        <w:jc w:val="both"/>
        <w:rPr>
          <w:rFonts w:hint="eastAsia" w:ascii="微软雅黑" w:hAnsi="微软雅黑" w:eastAsia="微软雅黑" w:cs="微软雅黑"/>
          <w:i w:val="0"/>
          <w:iCs w:val="0"/>
          <w:caps w:val="0"/>
          <w:color w:val="333333"/>
          <w:spacing w:val="0"/>
          <w:sz w:val="24"/>
          <w:szCs w:val="24"/>
        </w:rPr>
      </w:pPr>
      <w:r>
        <w:rPr>
          <w:rFonts w:hint="eastAsia" w:ascii="黑体" w:hAnsi="宋体" w:eastAsia="黑体" w:cs="黑体"/>
          <w:i w:val="0"/>
          <w:iCs w:val="0"/>
          <w:caps w:val="0"/>
          <w:color w:val="333333"/>
          <w:spacing w:val="0"/>
          <w:sz w:val="30"/>
          <w:szCs w:val="30"/>
          <w:shd w:val="clear" w:fill="FFFFFF"/>
        </w:rPr>
        <w:t>三、能力业绩条件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450"/>
        <w:jc w:val="both"/>
        <w:rPr>
          <w:rFonts w:hint="eastAsia" w:ascii="微软雅黑" w:hAnsi="微软雅黑" w:eastAsia="微软雅黑" w:cs="微软雅黑"/>
          <w:i w:val="0"/>
          <w:iCs w:val="0"/>
          <w:caps w:val="0"/>
          <w:color w:val="333333"/>
          <w:spacing w:val="0"/>
          <w:sz w:val="24"/>
          <w:szCs w:val="24"/>
        </w:rPr>
      </w:pPr>
      <w:r>
        <w:rPr>
          <w:rFonts w:hint="default" w:ascii="仿宋_GB2312" w:hAnsi="微软雅黑" w:eastAsia="仿宋_GB2312" w:cs="仿宋_GB2312"/>
          <w:i w:val="0"/>
          <w:iCs w:val="0"/>
          <w:caps w:val="0"/>
          <w:color w:val="333333"/>
          <w:spacing w:val="0"/>
          <w:sz w:val="30"/>
          <w:szCs w:val="30"/>
          <w:shd w:val="clear" w:fill="FFFFFF"/>
        </w:rPr>
        <w:t>（一）教学型正高级实验师</w:t>
      </w:r>
      <w:r>
        <w:rPr>
          <w:rFonts w:hint="default" w:ascii="仿宋_GB2312" w:hAnsi="微软雅黑" w:eastAsia="仿宋_GB2312" w:cs="仿宋_GB2312"/>
          <w:i w:val="0"/>
          <w:iCs w:val="0"/>
          <w:caps w:val="0"/>
          <w:color w:val="333333"/>
          <w:spacing w:val="0"/>
          <w:sz w:val="30"/>
          <w:szCs w:val="30"/>
          <w:shd w:val="clear" w:fill="FFFFFF"/>
        </w:rPr>
        <w:br w:type="textWrapping"/>
      </w:r>
      <w:r>
        <w:rPr>
          <w:rFonts w:hint="default" w:ascii="仿宋_GB2312" w:hAnsi="微软雅黑" w:eastAsia="仿宋_GB2312" w:cs="仿宋_GB2312"/>
          <w:i w:val="0"/>
          <w:iCs w:val="0"/>
          <w:caps w:val="0"/>
          <w:color w:val="333333"/>
          <w:spacing w:val="0"/>
          <w:sz w:val="30"/>
          <w:szCs w:val="30"/>
          <w:shd w:val="clear" w:fill="FFFFFF"/>
        </w:rPr>
        <w:t>    1、具有扎实的专业基础理论知识、丰富的实验操作经验和较强的实验教学能力，熟悉本专业国内外实验教学现状和发展趋势，能深入开展实验教学研究，推动实验教学改革、指导培养高级实验人员。</w:t>
      </w:r>
      <w:r>
        <w:rPr>
          <w:rFonts w:hint="default" w:ascii="仿宋_GB2312" w:hAnsi="微软雅黑" w:eastAsia="仿宋_GB2312" w:cs="仿宋_GB2312"/>
          <w:i w:val="0"/>
          <w:iCs w:val="0"/>
          <w:caps w:val="0"/>
          <w:color w:val="333333"/>
          <w:spacing w:val="0"/>
          <w:sz w:val="30"/>
          <w:szCs w:val="30"/>
          <w:shd w:val="clear" w:fill="FFFFFF"/>
        </w:rPr>
        <w:br w:type="textWrapping"/>
      </w:r>
      <w:r>
        <w:rPr>
          <w:rFonts w:hint="default" w:ascii="仿宋_GB2312" w:hAnsi="微软雅黑" w:eastAsia="仿宋_GB2312" w:cs="仿宋_GB2312"/>
          <w:i w:val="0"/>
          <w:iCs w:val="0"/>
          <w:caps w:val="0"/>
          <w:color w:val="333333"/>
          <w:spacing w:val="0"/>
          <w:sz w:val="30"/>
          <w:szCs w:val="30"/>
          <w:shd w:val="clear" w:fill="FFFFFF"/>
        </w:rPr>
        <w:t>    2、主讲2门实验课程，或主持4项综合性、设计性实验项目；年均实验教学工作量不少于120学时，教学效果优良。</w:t>
      </w:r>
      <w:r>
        <w:rPr>
          <w:rFonts w:hint="default" w:ascii="仿宋_GB2312" w:hAnsi="微软雅黑" w:eastAsia="仿宋_GB2312" w:cs="仿宋_GB2312"/>
          <w:i w:val="0"/>
          <w:iCs w:val="0"/>
          <w:caps w:val="0"/>
          <w:color w:val="333333"/>
          <w:spacing w:val="0"/>
          <w:sz w:val="30"/>
          <w:szCs w:val="30"/>
          <w:shd w:val="clear" w:fill="FFFFFF"/>
        </w:rPr>
        <w:br w:type="textWrapping"/>
      </w:r>
      <w:r>
        <w:rPr>
          <w:rFonts w:hint="default" w:ascii="仿宋_GB2312" w:hAnsi="微软雅黑" w:eastAsia="仿宋_GB2312" w:cs="仿宋_GB2312"/>
          <w:i w:val="0"/>
          <w:iCs w:val="0"/>
          <w:caps w:val="0"/>
          <w:color w:val="333333"/>
          <w:spacing w:val="0"/>
          <w:sz w:val="30"/>
          <w:szCs w:val="30"/>
          <w:shd w:val="clear" w:fill="FFFFFF"/>
        </w:rPr>
        <w:t>    3、主持完成至少一种实验仪器设备研制开发，并用于教学实践推广；或主持完成至少一个专业实验平台建设（或1门实验课程建设），对省级及以上教学质量工程项目建设发挥了支撑作用；或主持完成实验管理软件的开发，应用效果良好；或作为指导教师，指导学生创新研究，取得至少2项省级及以上成果奖。</w:t>
      </w:r>
      <w:r>
        <w:rPr>
          <w:rFonts w:hint="default" w:ascii="仿宋_GB2312" w:hAnsi="微软雅黑" w:eastAsia="仿宋_GB2312" w:cs="仿宋_GB2312"/>
          <w:i w:val="0"/>
          <w:iCs w:val="0"/>
          <w:caps w:val="0"/>
          <w:color w:val="333333"/>
          <w:spacing w:val="0"/>
          <w:sz w:val="30"/>
          <w:szCs w:val="30"/>
          <w:shd w:val="clear" w:fill="FFFFFF"/>
        </w:rPr>
        <w:br w:type="textWrapping"/>
      </w:r>
      <w:r>
        <w:rPr>
          <w:rFonts w:hint="default" w:ascii="仿宋_GB2312" w:hAnsi="微软雅黑" w:eastAsia="仿宋_GB2312" w:cs="仿宋_GB2312"/>
          <w:i w:val="0"/>
          <w:iCs w:val="0"/>
          <w:caps w:val="0"/>
          <w:color w:val="333333"/>
          <w:spacing w:val="0"/>
          <w:sz w:val="30"/>
          <w:szCs w:val="30"/>
          <w:shd w:val="clear" w:fill="FFFFFF"/>
        </w:rPr>
        <w:t>    4、主持省级及以上教研项目，或获得国家级教学成果奖，或获得省级教学成果奖（一等奖前5名、二等奖前3名、三等奖第1名）。</w:t>
      </w:r>
      <w:r>
        <w:rPr>
          <w:rFonts w:hint="default" w:ascii="仿宋_GB2312" w:hAnsi="微软雅黑" w:eastAsia="仿宋_GB2312" w:cs="仿宋_GB2312"/>
          <w:i w:val="0"/>
          <w:iCs w:val="0"/>
          <w:caps w:val="0"/>
          <w:color w:val="333333"/>
          <w:spacing w:val="0"/>
          <w:sz w:val="30"/>
          <w:szCs w:val="30"/>
          <w:shd w:val="clear" w:fill="FFFFFF"/>
        </w:rPr>
        <w:br w:type="textWrapping"/>
      </w:r>
      <w:r>
        <w:rPr>
          <w:rFonts w:hint="default" w:ascii="仿宋_GB2312" w:hAnsi="微软雅黑" w:eastAsia="仿宋_GB2312" w:cs="仿宋_GB2312"/>
          <w:i w:val="0"/>
          <w:iCs w:val="0"/>
          <w:caps w:val="0"/>
          <w:color w:val="333333"/>
          <w:spacing w:val="0"/>
          <w:sz w:val="30"/>
          <w:szCs w:val="30"/>
          <w:shd w:val="clear" w:fill="FFFFFF"/>
        </w:rPr>
        <w:t>    5、在重要期刊上发表所从事专业学术论文4篇，其中至少1篇有关实验教学与管理的研究论文;或主（参）编出版10万字以上实验教材1部并在重要期刊上发表所从事专业学术论文2篇。</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450"/>
        <w:jc w:val="both"/>
        <w:rPr>
          <w:rFonts w:hint="eastAsia" w:ascii="微软雅黑" w:hAnsi="微软雅黑" w:eastAsia="微软雅黑" w:cs="微软雅黑"/>
          <w:i w:val="0"/>
          <w:iCs w:val="0"/>
          <w:caps w:val="0"/>
          <w:color w:val="333333"/>
          <w:spacing w:val="0"/>
          <w:sz w:val="24"/>
          <w:szCs w:val="24"/>
        </w:rPr>
      </w:pPr>
      <w:r>
        <w:rPr>
          <w:rFonts w:hint="default" w:ascii="仿宋_GB2312" w:hAnsi="微软雅黑" w:eastAsia="仿宋_GB2312" w:cs="仿宋_GB2312"/>
          <w:i w:val="0"/>
          <w:iCs w:val="0"/>
          <w:caps w:val="0"/>
          <w:color w:val="333333"/>
          <w:spacing w:val="0"/>
          <w:sz w:val="30"/>
          <w:szCs w:val="30"/>
          <w:shd w:val="clear" w:fill="FFFFFF"/>
        </w:rPr>
        <w:t>（二）科研与技术服务型正高级实验师</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450"/>
        <w:jc w:val="both"/>
        <w:rPr>
          <w:rFonts w:hint="eastAsia" w:ascii="微软雅黑" w:hAnsi="微软雅黑" w:eastAsia="微软雅黑" w:cs="微软雅黑"/>
          <w:i w:val="0"/>
          <w:iCs w:val="0"/>
          <w:caps w:val="0"/>
          <w:color w:val="333333"/>
          <w:spacing w:val="0"/>
          <w:sz w:val="24"/>
          <w:szCs w:val="24"/>
        </w:rPr>
      </w:pPr>
      <w:r>
        <w:rPr>
          <w:rFonts w:hint="default" w:ascii="仿宋_GB2312" w:hAnsi="微软雅黑" w:eastAsia="仿宋_GB2312" w:cs="仿宋_GB2312"/>
          <w:i w:val="0"/>
          <w:iCs w:val="0"/>
          <w:caps w:val="0"/>
          <w:color w:val="333333"/>
          <w:spacing w:val="0"/>
          <w:sz w:val="30"/>
          <w:szCs w:val="30"/>
          <w:shd w:val="clear" w:fill="FFFFFF"/>
        </w:rPr>
        <w:t> 1、具有扎实的专业基础理论知识、丰富的实验操作经验和较强的设备研究开发能力，熟悉本专业国内外的实验技术现状和发展趋势，能解决实验工作中出现的关键性技术问题，指导培养高级实验人员。</w:t>
      </w:r>
      <w:r>
        <w:rPr>
          <w:rFonts w:hint="default" w:ascii="仿宋_GB2312" w:hAnsi="微软雅黑" w:eastAsia="仿宋_GB2312" w:cs="仿宋_GB2312"/>
          <w:i w:val="0"/>
          <w:iCs w:val="0"/>
          <w:caps w:val="0"/>
          <w:color w:val="333333"/>
          <w:spacing w:val="0"/>
          <w:sz w:val="30"/>
          <w:szCs w:val="30"/>
          <w:shd w:val="clear" w:fill="FFFFFF"/>
        </w:rPr>
        <w:br w:type="textWrapping"/>
      </w:r>
      <w:r>
        <w:rPr>
          <w:rFonts w:hint="default" w:ascii="仿宋_GB2312" w:hAnsi="微软雅黑" w:eastAsia="仿宋_GB2312" w:cs="仿宋_GB2312"/>
          <w:i w:val="0"/>
          <w:iCs w:val="0"/>
          <w:caps w:val="0"/>
          <w:color w:val="333333"/>
          <w:spacing w:val="0"/>
          <w:sz w:val="30"/>
          <w:szCs w:val="30"/>
          <w:shd w:val="clear" w:fill="FFFFFF"/>
        </w:rPr>
        <w:t>    2、主持至少一台大型仪器设备或专业实验室多台仪器设备的管理与测试工作，成绩显著；有很高的实验技能，能熟练使用仪器设备，并跟踪学科动态改进方法，完成测试服务；能及时发现设备故障并排除故障，确保大型仪器设备正常运行。无安全责任事故。</w:t>
      </w:r>
      <w:r>
        <w:rPr>
          <w:rFonts w:hint="default" w:ascii="仿宋_GB2312" w:hAnsi="微软雅黑" w:eastAsia="仿宋_GB2312" w:cs="仿宋_GB2312"/>
          <w:i w:val="0"/>
          <w:iCs w:val="0"/>
          <w:caps w:val="0"/>
          <w:color w:val="333333"/>
          <w:spacing w:val="0"/>
          <w:sz w:val="30"/>
          <w:szCs w:val="30"/>
          <w:shd w:val="clear" w:fill="FFFFFF"/>
        </w:rPr>
        <w:br w:type="textWrapping"/>
      </w:r>
      <w:r>
        <w:rPr>
          <w:rFonts w:hint="default" w:ascii="仿宋_GB2312" w:hAnsi="微软雅黑" w:eastAsia="仿宋_GB2312" w:cs="仿宋_GB2312"/>
          <w:i w:val="0"/>
          <w:iCs w:val="0"/>
          <w:caps w:val="0"/>
          <w:color w:val="333333"/>
          <w:spacing w:val="0"/>
          <w:sz w:val="30"/>
          <w:szCs w:val="30"/>
          <w:shd w:val="clear" w:fill="FFFFFF"/>
        </w:rPr>
        <w:t>    3、主持完成至少一种实验仪器设备研制开发，并用于实践推广；或主持完成基础数据库的开发，应用效果良好；或主持完成某一技术领域测试平台建设，对高水平实验室建设发挥了重要作用；或主持完成至少1门实验课程建设，对省级及以上教学质量工程项目建设发挥了支撑作用；或作为指导教师，指导学生创新研究，取得至少2项省级及以上成果奖。</w:t>
      </w:r>
      <w:r>
        <w:rPr>
          <w:rFonts w:hint="default" w:ascii="仿宋_GB2312" w:hAnsi="微软雅黑" w:eastAsia="仿宋_GB2312" w:cs="仿宋_GB2312"/>
          <w:i w:val="0"/>
          <w:iCs w:val="0"/>
          <w:caps w:val="0"/>
          <w:color w:val="333333"/>
          <w:spacing w:val="0"/>
          <w:sz w:val="30"/>
          <w:szCs w:val="30"/>
          <w:shd w:val="clear" w:fill="FFFFFF"/>
        </w:rPr>
        <w:br w:type="textWrapping"/>
      </w:r>
      <w:r>
        <w:rPr>
          <w:rFonts w:hint="default" w:ascii="仿宋_GB2312" w:hAnsi="微软雅黑" w:eastAsia="仿宋_GB2312" w:cs="仿宋_GB2312"/>
          <w:i w:val="0"/>
          <w:iCs w:val="0"/>
          <w:caps w:val="0"/>
          <w:color w:val="333333"/>
          <w:spacing w:val="0"/>
          <w:sz w:val="30"/>
          <w:szCs w:val="30"/>
          <w:shd w:val="clear" w:fill="FFFFFF"/>
        </w:rPr>
        <w:t>    4、主持省级及以上科研项目1项，或主持单项横向项目到账经费达120万元（人文社科类达75万元），或主持横向项目累计到账经费达240万元（人文社科类达150万元）；或获得国家级科技成果奖，或获得省部级科技（教学）成果奖（一等奖前5名、二等奖前3、三等奖第1名）。</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450"/>
        <w:jc w:val="both"/>
        <w:rPr>
          <w:rFonts w:hint="eastAsia" w:ascii="微软雅黑" w:hAnsi="微软雅黑" w:eastAsia="微软雅黑" w:cs="微软雅黑"/>
          <w:i w:val="0"/>
          <w:iCs w:val="0"/>
          <w:caps w:val="0"/>
          <w:color w:val="333333"/>
          <w:spacing w:val="0"/>
          <w:sz w:val="24"/>
          <w:szCs w:val="24"/>
        </w:rPr>
      </w:pPr>
      <w:r>
        <w:rPr>
          <w:rFonts w:hint="default" w:ascii="仿宋_GB2312" w:hAnsi="微软雅黑" w:eastAsia="仿宋_GB2312" w:cs="仿宋_GB2312"/>
          <w:i w:val="0"/>
          <w:iCs w:val="0"/>
          <w:caps w:val="0"/>
          <w:color w:val="333333"/>
          <w:spacing w:val="0"/>
          <w:sz w:val="30"/>
          <w:szCs w:val="30"/>
          <w:shd w:val="clear" w:fill="FFFFFF"/>
        </w:rPr>
        <w:t>5、科研成果满足下列条件之一：</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450"/>
        <w:jc w:val="both"/>
        <w:rPr>
          <w:rFonts w:hint="eastAsia" w:ascii="微软雅黑" w:hAnsi="微软雅黑" w:eastAsia="微软雅黑" w:cs="微软雅黑"/>
          <w:i w:val="0"/>
          <w:iCs w:val="0"/>
          <w:caps w:val="0"/>
          <w:color w:val="333333"/>
          <w:spacing w:val="0"/>
          <w:sz w:val="24"/>
          <w:szCs w:val="24"/>
        </w:rPr>
      </w:pPr>
      <w:r>
        <w:rPr>
          <w:rFonts w:hint="default" w:ascii="仿宋_GB2312" w:hAnsi="微软雅黑" w:eastAsia="仿宋_GB2312" w:cs="仿宋_GB2312"/>
          <w:i w:val="0"/>
          <w:iCs w:val="0"/>
          <w:caps w:val="0"/>
          <w:color w:val="333333"/>
          <w:spacing w:val="0"/>
          <w:sz w:val="30"/>
          <w:szCs w:val="30"/>
          <w:shd w:val="clear" w:fill="FFFFFF"/>
        </w:rPr>
        <w:t>（1）在重要期刊上发表所从事专业学术论文5篇，其中公开发表至少1篇有关实验方法研究的论文。</w:t>
      </w:r>
      <w:r>
        <w:rPr>
          <w:rFonts w:hint="default" w:ascii="仿宋_GB2312" w:hAnsi="微软雅黑" w:eastAsia="仿宋_GB2312" w:cs="仿宋_GB2312"/>
          <w:i w:val="0"/>
          <w:iCs w:val="0"/>
          <w:caps w:val="0"/>
          <w:color w:val="333333"/>
          <w:spacing w:val="0"/>
          <w:sz w:val="30"/>
          <w:szCs w:val="30"/>
          <w:shd w:val="clear" w:fill="FFFFFF"/>
        </w:rPr>
        <w:br w:type="textWrapping"/>
      </w:r>
      <w:r>
        <w:rPr>
          <w:rFonts w:hint="default" w:ascii="仿宋_GB2312" w:hAnsi="微软雅黑" w:eastAsia="仿宋_GB2312" w:cs="仿宋_GB2312"/>
          <w:i w:val="0"/>
          <w:iCs w:val="0"/>
          <w:caps w:val="0"/>
          <w:color w:val="333333"/>
          <w:spacing w:val="0"/>
          <w:sz w:val="30"/>
          <w:szCs w:val="30"/>
          <w:shd w:val="clear" w:fill="FFFFFF"/>
        </w:rPr>
        <w:t>    （2）主（参）编出版10万字以上本专业学术著作1部并在重要期刊上发表所从事专业学术论文3篇。</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300"/>
        <w:jc w:val="both"/>
        <w:rPr>
          <w:rFonts w:hint="eastAsia" w:ascii="微软雅黑" w:hAnsi="微软雅黑" w:eastAsia="微软雅黑" w:cs="微软雅黑"/>
          <w:i w:val="0"/>
          <w:iCs w:val="0"/>
          <w:caps w:val="0"/>
          <w:color w:val="333333"/>
          <w:spacing w:val="0"/>
          <w:sz w:val="24"/>
          <w:szCs w:val="24"/>
        </w:rPr>
      </w:pPr>
      <w:r>
        <w:rPr>
          <w:rFonts w:hint="default" w:ascii="仿宋_GB2312" w:hAnsi="微软雅黑" w:eastAsia="仿宋_GB2312" w:cs="仿宋_GB2312"/>
          <w:i w:val="0"/>
          <w:iCs w:val="0"/>
          <w:caps w:val="0"/>
          <w:color w:val="333333"/>
          <w:spacing w:val="0"/>
          <w:sz w:val="30"/>
          <w:szCs w:val="30"/>
          <w:shd w:val="clear" w:fill="FFFFFF"/>
        </w:rPr>
        <w:t> （3）主持制定国家或行业标准1项，或取得国家授权发明专利3项。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00"/>
        <w:jc w:val="both"/>
        <w:rPr>
          <w:rFonts w:hint="eastAsia" w:ascii="微软雅黑" w:hAnsi="微软雅黑" w:eastAsia="微软雅黑" w:cs="微软雅黑"/>
          <w:i w:val="0"/>
          <w:iCs w:val="0"/>
          <w:caps w:val="0"/>
          <w:color w:val="333333"/>
          <w:spacing w:val="0"/>
          <w:sz w:val="24"/>
          <w:szCs w:val="24"/>
        </w:rPr>
      </w:pPr>
      <w:r>
        <w:rPr>
          <w:rFonts w:hint="eastAsia" w:ascii="黑体" w:hAnsi="宋体" w:eastAsia="黑体" w:cs="黑体"/>
          <w:i w:val="0"/>
          <w:iCs w:val="0"/>
          <w:caps w:val="0"/>
          <w:color w:val="333333"/>
          <w:spacing w:val="0"/>
          <w:sz w:val="30"/>
          <w:szCs w:val="30"/>
          <w:shd w:val="clear" w:fill="FFFFFF"/>
        </w:rPr>
        <w:t>四、有关说明</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00"/>
        <w:jc w:val="both"/>
        <w:rPr>
          <w:rFonts w:hint="eastAsia" w:ascii="微软雅黑" w:hAnsi="微软雅黑" w:eastAsia="微软雅黑" w:cs="微软雅黑"/>
          <w:i w:val="0"/>
          <w:iCs w:val="0"/>
          <w:caps w:val="0"/>
          <w:color w:val="333333"/>
          <w:spacing w:val="0"/>
          <w:sz w:val="24"/>
          <w:szCs w:val="24"/>
        </w:rPr>
      </w:pPr>
      <w:r>
        <w:rPr>
          <w:rFonts w:hint="default" w:ascii="仿宋_GB2312" w:hAnsi="微软雅黑" w:eastAsia="仿宋_GB2312" w:cs="仿宋_GB2312"/>
          <w:i w:val="0"/>
          <w:iCs w:val="0"/>
          <w:caps w:val="0"/>
          <w:color w:val="333333"/>
          <w:spacing w:val="0"/>
          <w:sz w:val="30"/>
          <w:szCs w:val="30"/>
          <w:shd w:val="clear" w:fill="FFFFFF"/>
        </w:rPr>
        <w:t>（一）违反师德师风者实行一票否决。</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00"/>
        <w:jc w:val="both"/>
        <w:rPr>
          <w:rFonts w:hint="eastAsia" w:ascii="微软雅黑" w:hAnsi="微软雅黑" w:eastAsia="微软雅黑" w:cs="微软雅黑"/>
          <w:i w:val="0"/>
          <w:iCs w:val="0"/>
          <w:caps w:val="0"/>
          <w:color w:val="333333"/>
          <w:spacing w:val="0"/>
          <w:sz w:val="24"/>
          <w:szCs w:val="24"/>
        </w:rPr>
      </w:pPr>
      <w:r>
        <w:rPr>
          <w:rFonts w:hint="default" w:ascii="仿宋_GB2312" w:hAnsi="微软雅黑" w:eastAsia="仿宋_GB2312" w:cs="仿宋_GB2312"/>
          <w:i w:val="0"/>
          <w:iCs w:val="0"/>
          <w:caps w:val="0"/>
          <w:color w:val="333333"/>
          <w:spacing w:val="0"/>
          <w:sz w:val="30"/>
          <w:szCs w:val="30"/>
          <w:shd w:val="clear" w:fill="FFFFFF"/>
        </w:rPr>
        <w:t>（二）凡三年内有以下情况之一者，不得申报评审专业技术职务任职资格。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00"/>
        <w:jc w:val="both"/>
        <w:rPr>
          <w:rFonts w:hint="eastAsia" w:ascii="微软雅黑" w:hAnsi="微软雅黑" w:eastAsia="微软雅黑" w:cs="微软雅黑"/>
          <w:i w:val="0"/>
          <w:iCs w:val="0"/>
          <w:caps w:val="0"/>
          <w:color w:val="333333"/>
          <w:spacing w:val="0"/>
          <w:sz w:val="24"/>
          <w:szCs w:val="24"/>
        </w:rPr>
      </w:pPr>
      <w:r>
        <w:rPr>
          <w:rFonts w:hint="default" w:ascii="仿宋_GB2312" w:hAnsi="微软雅黑" w:eastAsia="仿宋_GB2312" w:cs="仿宋_GB2312"/>
          <w:i w:val="0"/>
          <w:iCs w:val="0"/>
          <w:caps w:val="0"/>
          <w:color w:val="333333"/>
          <w:spacing w:val="0"/>
          <w:sz w:val="30"/>
          <w:szCs w:val="30"/>
          <w:shd w:val="clear" w:fill="FFFFFF"/>
        </w:rPr>
        <w:t>1、工作严重失职，造成较坏影响的；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00"/>
        <w:jc w:val="both"/>
        <w:rPr>
          <w:rFonts w:hint="eastAsia" w:ascii="微软雅黑" w:hAnsi="微软雅黑" w:eastAsia="微软雅黑" w:cs="微软雅黑"/>
          <w:i w:val="0"/>
          <w:iCs w:val="0"/>
          <w:caps w:val="0"/>
          <w:color w:val="333333"/>
          <w:spacing w:val="0"/>
          <w:sz w:val="24"/>
          <w:szCs w:val="24"/>
        </w:rPr>
      </w:pPr>
      <w:r>
        <w:rPr>
          <w:rFonts w:hint="default" w:ascii="仿宋_GB2312" w:hAnsi="微软雅黑" w:eastAsia="仿宋_GB2312" w:cs="仿宋_GB2312"/>
          <w:i w:val="0"/>
          <w:iCs w:val="0"/>
          <w:caps w:val="0"/>
          <w:color w:val="333333"/>
          <w:spacing w:val="0"/>
          <w:sz w:val="30"/>
          <w:szCs w:val="30"/>
          <w:shd w:val="clear" w:fill="FFFFFF"/>
        </w:rPr>
        <w:t>2、年度考核不合格或连续两年考核基本合格的；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00"/>
        <w:jc w:val="both"/>
        <w:rPr>
          <w:rFonts w:hint="eastAsia" w:ascii="微软雅黑" w:hAnsi="微软雅黑" w:eastAsia="微软雅黑" w:cs="微软雅黑"/>
          <w:i w:val="0"/>
          <w:iCs w:val="0"/>
          <w:caps w:val="0"/>
          <w:color w:val="333333"/>
          <w:spacing w:val="0"/>
          <w:sz w:val="24"/>
          <w:szCs w:val="24"/>
        </w:rPr>
      </w:pPr>
      <w:r>
        <w:rPr>
          <w:rFonts w:hint="default" w:ascii="仿宋_GB2312" w:hAnsi="微软雅黑" w:eastAsia="仿宋_GB2312" w:cs="仿宋_GB2312"/>
          <w:i w:val="0"/>
          <w:iCs w:val="0"/>
          <w:caps w:val="0"/>
          <w:color w:val="333333"/>
          <w:spacing w:val="0"/>
          <w:sz w:val="30"/>
          <w:szCs w:val="30"/>
          <w:shd w:val="clear" w:fill="FFFFFF"/>
        </w:rPr>
        <w:t>3、受到行政处分，处分期未满三年。</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300"/>
        <w:jc w:val="both"/>
        <w:rPr>
          <w:rFonts w:hint="eastAsia" w:ascii="微软雅黑" w:hAnsi="微软雅黑" w:eastAsia="微软雅黑" w:cs="微软雅黑"/>
          <w:i w:val="0"/>
          <w:iCs w:val="0"/>
          <w:caps w:val="0"/>
          <w:color w:val="333333"/>
          <w:spacing w:val="0"/>
          <w:sz w:val="24"/>
          <w:szCs w:val="24"/>
        </w:rPr>
      </w:pPr>
      <w:r>
        <w:rPr>
          <w:rFonts w:hint="default" w:ascii="仿宋_GB2312" w:hAnsi="微软雅黑" w:eastAsia="仿宋_GB2312" w:cs="仿宋_GB2312"/>
          <w:i w:val="0"/>
          <w:iCs w:val="0"/>
          <w:caps w:val="0"/>
          <w:color w:val="333333"/>
          <w:spacing w:val="0"/>
          <w:sz w:val="30"/>
          <w:szCs w:val="30"/>
          <w:shd w:val="clear" w:fill="FFFFFF"/>
        </w:rPr>
        <w:t>（三）本条件的特定解释：</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00"/>
        <w:jc w:val="both"/>
        <w:rPr>
          <w:rFonts w:hint="eastAsia" w:ascii="微软雅黑" w:hAnsi="微软雅黑" w:eastAsia="微软雅黑" w:cs="微软雅黑"/>
          <w:i w:val="0"/>
          <w:iCs w:val="0"/>
          <w:caps w:val="0"/>
          <w:color w:val="333333"/>
          <w:spacing w:val="0"/>
          <w:sz w:val="24"/>
          <w:szCs w:val="24"/>
        </w:rPr>
      </w:pPr>
      <w:r>
        <w:rPr>
          <w:rFonts w:hint="default" w:ascii="仿宋_GB2312" w:hAnsi="微软雅黑" w:eastAsia="仿宋_GB2312" w:cs="仿宋_GB2312"/>
          <w:i w:val="0"/>
          <w:iCs w:val="0"/>
          <w:caps w:val="0"/>
          <w:color w:val="333333"/>
          <w:spacing w:val="0"/>
          <w:sz w:val="30"/>
          <w:szCs w:val="30"/>
          <w:shd w:val="clear" w:fill="FFFFFF"/>
        </w:rPr>
        <w:t>1、本条件中所规定的“学历”，是指国家承认的国民教育序列的学历。取得国（境）外的学历，须提供国家教育主管部门的认证材料。</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00"/>
        <w:jc w:val="both"/>
        <w:rPr>
          <w:rFonts w:hint="eastAsia" w:ascii="微软雅黑" w:hAnsi="微软雅黑" w:eastAsia="微软雅黑" w:cs="微软雅黑"/>
          <w:i w:val="0"/>
          <w:iCs w:val="0"/>
          <w:caps w:val="0"/>
          <w:color w:val="333333"/>
          <w:spacing w:val="0"/>
          <w:sz w:val="24"/>
          <w:szCs w:val="24"/>
        </w:rPr>
      </w:pPr>
      <w:r>
        <w:rPr>
          <w:rFonts w:hint="default" w:ascii="仿宋_GB2312" w:hAnsi="微软雅黑" w:eastAsia="仿宋_GB2312" w:cs="仿宋_GB2312"/>
          <w:i w:val="0"/>
          <w:iCs w:val="0"/>
          <w:caps w:val="0"/>
          <w:color w:val="333333"/>
          <w:spacing w:val="0"/>
          <w:sz w:val="30"/>
          <w:szCs w:val="30"/>
          <w:shd w:val="clear" w:fill="FFFFFF"/>
        </w:rPr>
        <w:t>2、本条件中，凡冠有“以上”者，均含本级。</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00"/>
        <w:jc w:val="both"/>
        <w:rPr>
          <w:rFonts w:hint="eastAsia" w:ascii="微软雅黑" w:hAnsi="微软雅黑" w:eastAsia="微软雅黑" w:cs="微软雅黑"/>
          <w:i w:val="0"/>
          <w:iCs w:val="0"/>
          <w:caps w:val="0"/>
          <w:color w:val="333333"/>
          <w:spacing w:val="0"/>
          <w:sz w:val="24"/>
          <w:szCs w:val="24"/>
        </w:rPr>
      </w:pPr>
      <w:r>
        <w:rPr>
          <w:rFonts w:hint="default" w:ascii="仿宋_GB2312" w:hAnsi="微软雅黑" w:eastAsia="仿宋_GB2312" w:cs="仿宋_GB2312"/>
          <w:i w:val="0"/>
          <w:iCs w:val="0"/>
          <w:caps w:val="0"/>
          <w:color w:val="333333"/>
          <w:spacing w:val="0"/>
          <w:sz w:val="30"/>
          <w:szCs w:val="30"/>
          <w:shd w:val="clear" w:fill="FFFFFF"/>
        </w:rPr>
        <w:t>3、能力业绩需任现职以来取得。</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00"/>
        <w:jc w:val="both"/>
        <w:rPr>
          <w:rFonts w:hint="eastAsia" w:ascii="微软雅黑" w:hAnsi="微软雅黑" w:eastAsia="微软雅黑" w:cs="微软雅黑"/>
          <w:i w:val="0"/>
          <w:iCs w:val="0"/>
          <w:caps w:val="0"/>
          <w:color w:val="333333"/>
          <w:spacing w:val="0"/>
          <w:sz w:val="24"/>
          <w:szCs w:val="24"/>
        </w:rPr>
      </w:pPr>
      <w:r>
        <w:rPr>
          <w:rFonts w:hint="default" w:ascii="仿宋_GB2312" w:hAnsi="微软雅黑" w:eastAsia="仿宋_GB2312" w:cs="仿宋_GB2312"/>
          <w:i w:val="0"/>
          <w:iCs w:val="0"/>
          <w:caps w:val="0"/>
          <w:color w:val="333333"/>
          <w:spacing w:val="0"/>
          <w:sz w:val="30"/>
          <w:szCs w:val="30"/>
          <w:shd w:val="clear" w:fill="FFFFFF"/>
        </w:rPr>
        <w:t>4、省级科研项目，是指省自然科学、社会科学主管部门下达的科研项目及省教育主管部门下达的教育教学改革项目。项目须附立项报告和鉴定、结项证书。</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00"/>
        <w:jc w:val="both"/>
        <w:rPr>
          <w:rFonts w:hint="eastAsia" w:ascii="微软雅黑" w:hAnsi="微软雅黑" w:eastAsia="微软雅黑" w:cs="微软雅黑"/>
          <w:i w:val="0"/>
          <w:iCs w:val="0"/>
          <w:caps w:val="0"/>
          <w:color w:val="333333"/>
          <w:spacing w:val="0"/>
          <w:sz w:val="24"/>
          <w:szCs w:val="24"/>
        </w:rPr>
      </w:pPr>
      <w:r>
        <w:rPr>
          <w:rFonts w:hint="default" w:ascii="仿宋_GB2312" w:hAnsi="微软雅黑" w:eastAsia="仿宋_GB2312" w:cs="仿宋_GB2312"/>
          <w:i w:val="0"/>
          <w:iCs w:val="0"/>
          <w:caps w:val="0"/>
          <w:color w:val="333333"/>
          <w:spacing w:val="0"/>
          <w:sz w:val="30"/>
          <w:szCs w:val="30"/>
          <w:shd w:val="clear" w:fill="FFFFFF"/>
        </w:rPr>
        <w:t>5、教学质量工程项目的认定以国家和省相关文件为准。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00"/>
        <w:jc w:val="both"/>
        <w:rPr>
          <w:rFonts w:hint="eastAsia" w:ascii="微软雅黑" w:hAnsi="微软雅黑" w:eastAsia="微软雅黑" w:cs="微软雅黑"/>
          <w:i w:val="0"/>
          <w:iCs w:val="0"/>
          <w:caps w:val="0"/>
          <w:color w:val="333333"/>
          <w:spacing w:val="0"/>
          <w:sz w:val="24"/>
          <w:szCs w:val="24"/>
        </w:rPr>
      </w:pPr>
      <w:r>
        <w:rPr>
          <w:rFonts w:hint="default" w:ascii="仿宋_GB2312" w:hAnsi="微软雅黑" w:eastAsia="仿宋_GB2312" w:cs="仿宋_GB2312"/>
          <w:i w:val="0"/>
          <w:iCs w:val="0"/>
          <w:caps w:val="0"/>
          <w:color w:val="333333"/>
          <w:spacing w:val="0"/>
          <w:sz w:val="30"/>
          <w:szCs w:val="30"/>
          <w:shd w:val="clear" w:fill="FFFFFF"/>
        </w:rPr>
        <w:t>6、国家级、省（部）级以上获奖成果的统计仅限于自然科学奖、发明奖、科技进步奖、星火奖、人文社会科学研究优秀成果奖和优秀教学（教材）成果奖。奖励以正式文件和获奖证书为准。成果的获奖者是指等级额定获奖人员，须附获奖证书。</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00"/>
        <w:jc w:val="both"/>
        <w:rPr>
          <w:rFonts w:hint="eastAsia" w:ascii="微软雅黑" w:hAnsi="微软雅黑" w:eastAsia="微软雅黑" w:cs="微软雅黑"/>
          <w:i w:val="0"/>
          <w:iCs w:val="0"/>
          <w:caps w:val="0"/>
          <w:color w:val="333333"/>
          <w:spacing w:val="0"/>
          <w:sz w:val="24"/>
          <w:szCs w:val="24"/>
        </w:rPr>
      </w:pPr>
      <w:r>
        <w:rPr>
          <w:rFonts w:hint="default" w:ascii="仿宋_GB2312" w:hAnsi="微软雅黑" w:eastAsia="仿宋_GB2312" w:cs="仿宋_GB2312"/>
          <w:i w:val="0"/>
          <w:iCs w:val="0"/>
          <w:caps w:val="0"/>
          <w:color w:val="333333"/>
          <w:spacing w:val="0"/>
          <w:sz w:val="30"/>
          <w:szCs w:val="30"/>
          <w:shd w:val="clear" w:fill="FFFFFF"/>
        </w:rPr>
        <w:t>7、“学术著作”“教材”是指公开出版（有ISBN书号）的本专业专著、译著或教材，不含论文集、习题集等。以封面、版权页署名以及前言或后记中明确说明为准。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00"/>
        <w:jc w:val="both"/>
        <w:rPr>
          <w:rFonts w:hint="eastAsia" w:ascii="微软雅黑" w:hAnsi="微软雅黑" w:eastAsia="微软雅黑" w:cs="微软雅黑"/>
          <w:i w:val="0"/>
          <w:iCs w:val="0"/>
          <w:caps w:val="0"/>
          <w:color w:val="333333"/>
          <w:spacing w:val="0"/>
          <w:sz w:val="24"/>
          <w:szCs w:val="24"/>
        </w:rPr>
      </w:pPr>
      <w:r>
        <w:rPr>
          <w:rFonts w:hint="default" w:ascii="仿宋_GB2312" w:hAnsi="微软雅黑" w:eastAsia="仿宋_GB2312" w:cs="仿宋_GB2312"/>
          <w:i w:val="0"/>
          <w:iCs w:val="0"/>
          <w:caps w:val="0"/>
          <w:color w:val="333333"/>
          <w:spacing w:val="0"/>
          <w:sz w:val="30"/>
          <w:szCs w:val="30"/>
          <w:shd w:val="clear" w:fill="FFFFFF"/>
        </w:rPr>
        <w:t>8、“学术论文”是指在国内外公开发行的学术刊物（有ISSN或CN刊号）上发表的本专业或相近专业学术论文（独著、第一作者或通讯作者）。论文发表的刊物不含增刊、特刊、专刊、论文集等形式的刊物。</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00"/>
        <w:jc w:val="both"/>
        <w:rPr>
          <w:rFonts w:hint="eastAsia" w:ascii="微软雅黑" w:hAnsi="微软雅黑" w:eastAsia="微软雅黑" w:cs="微软雅黑"/>
          <w:i w:val="0"/>
          <w:iCs w:val="0"/>
          <w:caps w:val="0"/>
          <w:color w:val="333333"/>
          <w:spacing w:val="0"/>
          <w:sz w:val="24"/>
          <w:szCs w:val="24"/>
        </w:rPr>
      </w:pPr>
      <w:r>
        <w:rPr>
          <w:rFonts w:hint="default" w:ascii="仿宋_GB2312" w:hAnsi="微软雅黑" w:eastAsia="仿宋_GB2312" w:cs="仿宋_GB2312"/>
          <w:i w:val="0"/>
          <w:iCs w:val="0"/>
          <w:caps w:val="0"/>
          <w:color w:val="333333"/>
          <w:spacing w:val="0"/>
          <w:sz w:val="30"/>
          <w:szCs w:val="30"/>
          <w:shd w:val="clear" w:fill="FFFFFF"/>
        </w:rPr>
        <w:t>9、“重要期刊”是指SCI（科学引文索引）、EI（工程索引）、ISTP（科技会议录索引）、SSCI（社会科学引文索引）、A&amp;HCI（艺术与人文科学引文索引），需提供有资质的检索部门收录证明；或《中文核心期刊目录总览》（北京大学图书馆编写，北京大学出版）和《中国科学引文数据库——核心库》中的期刊。</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00"/>
        <w:jc w:val="both"/>
        <w:rPr>
          <w:rFonts w:hint="eastAsia" w:ascii="微软雅黑" w:hAnsi="微软雅黑" w:eastAsia="微软雅黑" w:cs="微软雅黑"/>
          <w:i w:val="0"/>
          <w:iCs w:val="0"/>
          <w:caps w:val="0"/>
          <w:color w:val="333333"/>
          <w:spacing w:val="0"/>
          <w:sz w:val="24"/>
          <w:szCs w:val="24"/>
        </w:rPr>
      </w:pPr>
      <w:r>
        <w:rPr>
          <w:rFonts w:hint="default" w:ascii="仿宋_GB2312" w:hAnsi="微软雅黑" w:eastAsia="仿宋_GB2312" w:cs="仿宋_GB2312"/>
          <w:i w:val="0"/>
          <w:iCs w:val="0"/>
          <w:caps w:val="0"/>
          <w:color w:val="333333"/>
          <w:spacing w:val="0"/>
          <w:sz w:val="30"/>
          <w:szCs w:val="30"/>
          <w:shd w:val="clear" w:fill="FFFFFF"/>
        </w:rPr>
        <w:t>10、同一课题的成果奖励、项目课题、著作和教材不重复计算。</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0"/>
        <w:jc w:val="both"/>
        <w:rPr>
          <w:rFonts w:hint="eastAsia" w:ascii="微软雅黑" w:hAnsi="微软雅黑" w:eastAsia="微软雅黑" w:cs="微软雅黑"/>
          <w:i w:val="0"/>
          <w:iCs w:val="0"/>
          <w:caps w:val="0"/>
          <w:color w:val="333333"/>
          <w:spacing w:val="0"/>
          <w:sz w:val="24"/>
          <w:szCs w:val="24"/>
        </w:rPr>
      </w:pPr>
      <w:r>
        <w:rPr>
          <w:rFonts w:hint="default" w:ascii="仿宋_GB2312" w:hAnsi="微软雅黑" w:eastAsia="仿宋_GB2312" w:cs="仿宋_GB2312"/>
          <w:i w:val="0"/>
          <w:iCs w:val="0"/>
          <w:caps w:val="0"/>
          <w:color w:val="333333"/>
          <w:spacing w:val="0"/>
          <w:sz w:val="30"/>
          <w:szCs w:val="30"/>
          <w:shd w:val="clear" w:fill="FFFFFF"/>
        </w:rPr>
        <w:t>   （四）推荐单位和有自主评审权的单位可制定不低于本条件的单位标准。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0"/>
        <w:jc w:val="both"/>
        <w:rPr>
          <w:rFonts w:hint="eastAsia" w:ascii="微软雅黑" w:hAnsi="微软雅黑" w:eastAsia="微软雅黑" w:cs="微软雅黑"/>
          <w:i w:val="0"/>
          <w:iCs w:val="0"/>
          <w:caps w:val="0"/>
          <w:color w:val="333333"/>
          <w:spacing w:val="0"/>
          <w:sz w:val="24"/>
          <w:szCs w:val="24"/>
        </w:rPr>
      </w:pPr>
      <w:r>
        <w:rPr>
          <w:rFonts w:hint="default" w:ascii="仿宋_GB2312" w:hAnsi="微软雅黑" w:eastAsia="仿宋_GB2312" w:cs="仿宋_GB2312"/>
          <w:i w:val="0"/>
          <w:iCs w:val="0"/>
          <w:caps w:val="0"/>
          <w:color w:val="333333"/>
          <w:spacing w:val="0"/>
          <w:sz w:val="30"/>
          <w:szCs w:val="30"/>
          <w:shd w:val="clear" w:fill="FFFFFF"/>
        </w:rPr>
        <w:t>   （五）本评审条件由湖北省人力资源和社会保障厅、省教育厅解释。</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color w:val="333333"/>
          <w:sz w:val="24"/>
          <w:szCs w:val="2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E328D5"/>
    <w:rsid w:val="22101939"/>
    <w:rsid w:val="2D272C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42</TotalTime>
  <ScaleCrop>false</ScaleCrop>
  <LinksUpToDate>false</LinksUpToDate>
  <CharactersWithSpaces>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2021-11-24T01:35:00Z</dcterms:created>
  <dc:creator>13704</dc:creator>
  <cp:lastModifiedBy>13704</cp:lastModifiedBy>
  <dcterms:modified xsi:type="dcterms:W3CDTF">2021-11-24T02:24:01Z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6050EC21BCC0400FA3C6C5B75D9DA46B</vt:lpwstr>
  </property>
</Properties>
</file>